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4CD37" w14:textId="63D3848D"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9D0DE6">
        <w:rPr>
          <w:rFonts w:hint="eastAsia"/>
          <w:b/>
          <w:lang w:eastAsia="ja-JP"/>
        </w:rPr>
        <w:t>104b-</w:t>
      </w:r>
      <w:r w:rsidR="00A04564">
        <w:rPr>
          <w:b/>
          <w:lang w:eastAsia="ja-JP"/>
        </w:rPr>
        <w:t>e</w:t>
      </w:r>
      <w:r w:rsidR="007863A4">
        <w:rPr>
          <w:rFonts w:hint="eastAsia"/>
          <w:b/>
          <w:lang w:eastAsia="ja-JP"/>
        </w:rPr>
        <w:tab/>
      </w:r>
      <w:r w:rsidR="00B3140D" w:rsidRPr="00B3140D">
        <w:rPr>
          <w:b/>
          <w:lang w:eastAsia="ja-JP"/>
        </w:rPr>
        <w:t>R1-</w:t>
      </w:r>
      <w:r w:rsidR="00A04564">
        <w:rPr>
          <w:b/>
          <w:lang w:eastAsia="ja-JP"/>
        </w:rPr>
        <w:t>21</w:t>
      </w:r>
      <w:r w:rsidR="008C7550">
        <w:rPr>
          <w:b/>
          <w:lang w:eastAsia="ja-JP"/>
        </w:rPr>
        <w:t>03542</w:t>
      </w:r>
      <w:r w:rsidR="00B81665">
        <w:rPr>
          <w:rFonts w:hint="eastAsia"/>
          <w:b/>
          <w:lang w:eastAsia="ja-JP"/>
        </w:rPr>
        <w:br/>
      </w:r>
      <w:bookmarkStart w:id="0" w:name="_Hlk20908847"/>
      <w:r w:rsidR="009D0DE6">
        <w:rPr>
          <w:b/>
          <w:bCs/>
          <w:lang w:eastAsia="ja-JP"/>
        </w:rPr>
        <w:t>e-Meeting</w:t>
      </w:r>
      <w:r w:rsidR="0033761E" w:rsidRPr="0033761E">
        <w:rPr>
          <w:b/>
          <w:bCs/>
          <w:lang w:eastAsia="ja-JP"/>
        </w:rPr>
        <w:t xml:space="preserve">, </w:t>
      </w:r>
      <w:r w:rsidR="009D0DE6">
        <w:rPr>
          <w:b/>
          <w:bCs/>
          <w:lang w:eastAsia="ja-JP"/>
        </w:rPr>
        <w:t>April</w:t>
      </w:r>
      <w:r w:rsidR="0033761E" w:rsidRPr="0033761E">
        <w:rPr>
          <w:b/>
          <w:bCs/>
          <w:lang w:eastAsia="ja-JP"/>
        </w:rPr>
        <w:t xml:space="preserve"> </w:t>
      </w:r>
      <w:r w:rsidR="009465FD">
        <w:rPr>
          <w:b/>
          <w:bCs/>
          <w:lang w:eastAsia="ja-JP"/>
        </w:rPr>
        <w:t>1</w:t>
      </w:r>
      <w:r w:rsidR="009D0DE6">
        <w:rPr>
          <w:b/>
          <w:bCs/>
          <w:lang w:eastAsia="ja-JP"/>
        </w:rPr>
        <w:t>2</w:t>
      </w:r>
      <w:r w:rsidR="0033761E" w:rsidRPr="0033761E">
        <w:rPr>
          <w:b/>
          <w:bCs/>
          <w:vertAlign w:val="superscript"/>
          <w:lang w:eastAsia="ja-JP"/>
        </w:rPr>
        <w:t>th</w:t>
      </w:r>
      <w:r w:rsidR="0033761E" w:rsidRPr="0033761E">
        <w:rPr>
          <w:b/>
          <w:bCs/>
          <w:lang w:eastAsia="ja-JP"/>
        </w:rPr>
        <w:t xml:space="preserve"> – </w:t>
      </w:r>
      <w:r w:rsidR="009465FD" w:rsidRPr="009861B3">
        <w:rPr>
          <w:b/>
          <w:bCs/>
          <w:lang w:eastAsia="ja-JP"/>
        </w:rPr>
        <w:t>2</w:t>
      </w:r>
      <w:r w:rsidR="009D0DE6">
        <w:rPr>
          <w:b/>
          <w:bCs/>
          <w:lang w:eastAsia="ja-JP"/>
        </w:rPr>
        <w:t>0</w:t>
      </w:r>
      <w:r w:rsidR="009D0DE6">
        <w:rPr>
          <w:b/>
          <w:bCs/>
          <w:vertAlign w:val="superscript"/>
          <w:lang w:eastAsia="ja-JP"/>
        </w:rPr>
        <w:t>th</w:t>
      </w:r>
      <w:r w:rsidR="0033761E" w:rsidRPr="0033761E">
        <w:rPr>
          <w:b/>
          <w:bCs/>
          <w:lang w:eastAsia="ja-JP"/>
        </w:rPr>
        <w:t>, 20</w:t>
      </w:r>
      <w:bookmarkEnd w:id="0"/>
      <w:r w:rsidR="009D0DE6">
        <w:rPr>
          <w:b/>
          <w:bCs/>
          <w:lang w:eastAsia="ja-JP"/>
        </w:rPr>
        <w:t>21</w:t>
      </w:r>
    </w:p>
    <w:p w14:paraId="62819E01" w14:textId="77777777" w:rsidR="006D3ED4" w:rsidRDefault="007863A4" w:rsidP="00004E09">
      <w:pPr>
        <w:tabs>
          <w:tab w:val="left" w:pos="1560"/>
        </w:tabs>
        <w:spacing w:after="6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21978334" w14:textId="0B963E8B" w:rsidR="006D3ED4" w:rsidRDefault="007863A4" w:rsidP="00004E09">
      <w:pPr>
        <w:tabs>
          <w:tab w:val="left" w:pos="1560"/>
        </w:tabs>
        <w:spacing w:after="60"/>
        <w:rPr>
          <w:lang w:eastAsia="ja-JP"/>
        </w:rPr>
      </w:pPr>
      <w:r w:rsidRPr="00A279F2">
        <w:rPr>
          <w:b/>
        </w:rPr>
        <w:t>Title:</w:t>
      </w:r>
      <w:r w:rsidRPr="00F74272">
        <w:tab/>
      </w:r>
      <w:r w:rsidR="009D0DE6" w:rsidRPr="009D0DE6">
        <w:tab/>
        <w:t xml:space="preserve">Aspects related to </w:t>
      </w:r>
      <w:r w:rsidR="00D15660">
        <w:t>duplex operation</w:t>
      </w:r>
    </w:p>
    <w:p w14:paraId="4C911883" w14:textId="35245247" w:rsidR="007863A4" w:rsidRDefault="00FD30CD" w:rsidP="00004E09">
      <w:pPr>
        <w:tabs>
          <w:tab w:val="left" w:pos="1560"/>
        </w:tabs>
        <w:spacing w:after="60"/>
        <w:rPr>
          <w:b/>
          <w:lang w:eastAsia="ja-JP"/>
        </w:rPr>
      </w:pPr>
      <w:r>
        <w:rPr>
          <w:rFonts w:hint="eastAsia"/>
          <w:b/>
          <w:lang w:eastAsia="ja-JP"/>
        </w:rPr>
        <w:t>Agenda item:</w:t>
      </w:r>
      <w:r w:rsidR="00A62DAD">
        <w:rPr>
          <w:rFonts w:hint="eastAsia"/>
          <w:lang w:eastAsia="ja-JP"/>
        </w:rPr>
        <w:tab/>
      </w:r>
      <w:r w:rsidR="009D0DE6">
        <w:rPr>
          <w:lang w:eastAsia="ja-JP"/>
        </w:rPr>
        <w:t>8.6.1.</w:t>
      </w:r>
      <w:r w:rsidR="00D15660">
        <w:rPr>
          <w:lang w:eastAsia="ja-JP"/>
        </w:rPr>
        <w:t>3</w:t>
      </w:r>
    </w:p>
    <w:p w14:paraId="75664363" w14:textId="77777777" w:rsidR="007863A4" w:rsidRDefault="007863A4" w:rsidP="00004E09">
      <w:pPr>
        <w:tabs>
          <w:tab w:val="left" w:pos="1560"/>
        </w:tabs>
        <w:spacing w:after="60"/>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6F341915" w14:textId="77777777" w:rsidR="000F01E8" w:rsidRPr="00694556" w:rsidRDefault="000F01E8" w:rsidP="004B388F">
      <w:pPr>
        <w:pStyle w:val="1"/>
      </w:pPr>
      <w:r w:rsidRPr="00694556">
        <w:rPr>
          <w:rFonts w:hint="eastAsia"/>
        </w:rPr>
        <w:t>Introduction</w:t>
      </w:r>
    </w:p>
    <w:p w14:paraId="738AA60F" w14:textId="445E45E3" w:rsidR="00AA10B4" w:rsidRPr="00AA10B4" w:rsidRDefault="007711CD" w:rsidP="000D7832">
      <w:pPr>
        <w:tabs>
          <w:tab w:val="left" w:pos="0"/>
        </w:tabs>
        <w:spacing w:after="0"/>
      </w:pPr>
      <w:r w:rsidRPr="00D21A25">
        <w:rPr>
          <w:rFonts w:ascii="Times New Roman" w:hAnsi="Times New Roman"/>
          <w:lang w:eastAsia="ja-JP"/>
        </w:rPr>
        <w:t>This docu</w:t>
      </w:r>
      <w:r w:rsidR="00D552B8">
        <w:rPr>
          <w:rFonts w:ascii="Times New Roman" w:hAnsi="Times New Roman"/>
          <w:lang w:eastAsia="ja-JP"/>
        </w:rPr>
        <w:t>ment discusses</w:t>
      </w:r>
      <w:r w:rsidR="00AA10B4">
        <w:rPr>
          <w:rFonts w:ascii="Times New Roman" w:hAnsi="Times New Roman"/>
          <w:lang w:eastAsia="ja-JP"/>
        </w:rPr>
        <w:t xml:space="preserve"> the a</w:t>
      </w:r>
      <w:r w:rsidR="00AA10B4" w:rsidRPr="00AA10B4">
        <w:rPr>
          <w:rFonts w:ascii="Times New Roman" w:hAnsi="Times New Roman"/>
          <w:lang w:eastAsia="ja-JP"/>
        </w:rPr>
        <w:t xml:space="preserve">spects related to </w:t>
      </w:r>
      <w:r w:rsidR="00D15660">
        <w:rPr>
          <w:rFonts w:ascii="Times New Roman" w:hAnsi="Times New Roman"/>
          <w:lang w:eastAsia="ja-JP"/>
        </w:rPr>
        <w:t>duplex operation</w:t>
      </w:r>
      <w:r w:rsidR="000D7832">
        <w:rPr>
          <w:rFonts w:ascii="Times New Roman" w:hAnsi="Times New Roman"/>
          <w:lang w:eastAsia="ja-JP"/>
        </w:rPr>
        <w:t xml:space="preserve"> for </w:t>
      </w:r>
      <w:r w:rsidR="00AA10B4">
        <w:rPr>
          <w:rFonts w:ascii="Times New Roman" w:hAnsi="Times New Roman"/>
          <w:lang w:eastAsia="ja-JP"/>
        </w:rPr>
        <w:t xml:space="preserve">Reduced Capability NR devices. </w:t>
      </w:r>
    </w:p>
    <w:p w14:paraId="4385C7E2" w14:textId="77777777" w:rsidR="00500CC0" w:rsidRDefault="00500CC0" w:rsidP="00500CC0">
      <w:pPr>
        <w:pStyle w:val="RAN1bullet1"/>
        <w:numPr>
          <w:ilvl w:val="0"/>
          <w:numId w:val="0"/>
        </w:numPr>
        <w:ind w:hanging="11"/>
      </w:pPr>
    </w:p>
    <w:p w14:paraId="7E5208DB" w14:textId="26CF3771" w:rsidR="00DA0BC7" w:rsidRDefault="002F5452" w:rsidP="00DA0BC7">
      <w:pPr>
        <w:pStyle w:val="1"/>
      </w:pPr>
      <w:r>
        <w:t>Discussion</w:t>
      </w:r>
    </w:p>
    <w:p w14:paraId="48A37AB4" w14:textId="08BD765A" w:rsidR="00D15660" w:rsidRDefault="00D15660" w:rsidP="00D15660">
      <w:pPr>
        <w:spacing w:after="0"/>
        <w:rPr>
          <w:rFonts w:ascii="Times New Roman" w:hAnsi="Times New Roman"/>
          <w:lang w:val="en-US" w:eastAsia="ja-JP"/>
        </w:rPr>
      </w:pPr>
      <w:r>
        <w:rPr>
          <w:rFonts w:ascii="Times New Roman" w:hAnsi="Times New Roman"/>
          <w:lang w:val="en-US" w:eastAsia="ja-JP"/>
        </w:rPr>
        <w:t>Regarding DL-UL collision, the following agreement w</w:t>
      </w:r>
      <w:r w:rsidR="00621E55">
        <w:rPr>
          <w:rFonts w:ascii="Times New Roman" w:hAnsi="Times New Roman" w:hint="eastAsia"/>
          <w:lang w:val="en-US" w:eastAsia="ja-JP"/>
        </w:rPr>
        <w:t>a</w:t>
      </w:r>
      <w:r w:rsidR="00621E55">
        <w:rPr>
          <w:rFonts w:ascii="Times New Roman" w:hAnsi="Times New Roman"/>
          <w:lang w:val="en-US" w:eastAsia="ja-JP"/>
        </w:rPr>
        <w:t>s</w:t>
      </w:r>
      <w:r w:rsidR="000D144E">
        <w:rPr>
          <w:rFonts w:ascii="Times New Roman" w:hAnsi="Times New Roman"/>
          <w:lang w:val="en-US" w:eastAsia="ja-JP"/>
        </w:rPr>
        <w:t xml:space="preserve"> made</w:t>
      </w:r>
      <w:r>
        <w:rPr>
          <w:rFonts w:ascii="Times New Roman" w:hAnsi="Times New Roman"/>
          <w:lang w:val="en-US" w:eastAsia="ja-JP"/>
        </w:rPr>
        <w:t xml:space="preserve"> in RAN1 #104:</w:t>
      </w:r>
    </w:p>
    <w:tbl>
      <w:tblPr>
        <w:tblStyle w:val="af2"/>
        <w:tblW w:w="0" w:type="auto"/>
        <w:tblLook w:val="04A0" w:firstRow="1" w:lastRow="0" w:firstColumn="1" w:lastColumn="0" w:noHBand="0" w:noVBand="1"/>
      </w:tblPr>
      <w:tblGrid>
        <w:gridCol w:w="9630"/>
      </w:tblGrid>
      <w:tr w:rsidR="00D15660" w14:paraId="2A4AF50D" w14:textId="77777777" w:rsidTr="00D15660">
        <w:tc>
          <w:tcPr>
            <w:tcW w:w="9630" w:type="dxa"/>
            <w:tcBorders>
              <w:top w:val="single" w:sz="4" w:space="0" w:color="auto"/>
              <w:left w:val="single" w:sz="4" w:space="0" w:color="auto"/>
              <w:bottom w:val="single" w:sz="4" w:space="0" w:color="auto"/>
              <w:right w:val="single" w:sz="4" w:space="0" w:color="auto"/>
            </w:tcBorders>
            <w:hideMark/>
          </w:tcPr>
          <w:p w14:paraId="42A72395" w14:textId="77777777" w:rsidR="00D15660" w:rsidRDefault="00D15660">
            <w:pPr>
              <w:spacing w:after="0"/>
              <w:rPr>
                <w:rFonts w:ascii="Times New Roman" w:eastAsia="Batang" w:hAnsi="Times New Roman"/>
                <w:lang w:val="sv-SE"/>
              </w:rPr>
            </w:pPr>
            <w:r>
              <w:rPr>
                <w:rFonts w:ascii="Times New Roman" w:eastAsia="Batang" w:hAnsi="Times New Roman"/>
                <w:highlight w:val="green"/>
                <w:lang w:val="sv-SE"/>
              </w:rPr>
              <w:t>Agreements:</w:t>
            </w:r>
          </w:p>
          <w:p w14:paraId="210CDCF4" w14:textId="77777777" w:rsidR="00D15660" w:rsidRDefault="00D15660" w:rsidP="00D15660">
            <w:pPr>
              <w:numPr>
                <w:ilvl w:val="0"/>
                <w:numId w:val="12"/>
              </w:numPr>
              <w:spacing w:line="252" w:lineRule="auto"/>
              <w:contextualSpacing/>
              <w:rPr>
                <w:rFonts w:ascii="Times New Roman" w:eastAsia="Batang" w:hAnsi="Times New Roman"/>
                <w:lang w:val="en-US" w:eastAsia="x-none"/>
              </w:rPr>
            </w:pPr>
            <w:r>
              <w:rPr>
                <w:rFonts w:ascii="Times New Roman" w:eastAsia="Batang" w:hAnsi="Times New Roman"/>
                <w:lang w:eastAsia="x-none"/>
              </w:rPr>
              <w:t>For HD-FDD operation for RedCap UEs, collisions may be addressed or alleviated with proper scheduling. The following cases of potential collisions can be further studied to see if any change to the current specs is necessary:</w:t>
            </w:r>
          </w:p>
          <w:p w14:paraId="05853D9B" w14:textId="77777777" w:rsidR="00D15660" w:rsidRDefault="00D15660" w:rsidP="00D15660">
            <w:pPr>
              <w:numPr>
                <w:ilvl w:val="1"/>
                <w:numId w:val="12"/>
              </w:numPr>
              <w:spacing w:line="252" w:lineRule="auto"/>
              <w:contextualSpacing/>
              <w:rPr>
                <w:rFonts w:ascii="Times New Roman" w:eastAsia="Batang" w:hAnsi="Times New Roman"/>
              </w:rPr>
            </w:pPr>
            <w:r>
              <w:rPr>
                <w:rFonts w:ascii="Times New Roman" w:eastAsia="Batang" w:hAnsi="Times New Roman"/>
              </w:rPr>
              <w:t>Case 1: Dynamically scheduled DL reception vs. semi-statically configured UL transmission</w:t>
            </w:r>
          </w:p>
          <w:p w14:paraId="6399294A" w14:textId="77777777" w:rsidR="00D15660" w:rsidRDefault="00D15660" w:rsidP="00D15660">
            <w:pPr>
              <w:numPr>
                <w:ilvl w:val="2"/>
                <w:numId w:val="12"/>
              </w:numPr>
              <w:spacing w:line="252" w:lineRule="auto"/>
              <w:contextualSpacing/>
              <w:rPr>
                <w:rFonts w:ascii="Times New Roman" w:eastAsia="Batang" w:hAnsi="Times New Roman"/>
              </w:rPr>
            </w:pPr>
            <w:r>
              <w:rPr>
                <w:rFonts w:ascii="Times New Roman" w:eastAsia="Batang" w:hAnsi="Times New Roman"/>
                <w:lang w:eastAsia="x-none"/>
              </w:rPr>
              <w:t>e.g., dynamic PDSCH or CSI-RS collides with configured SRS, PUCCH, or CG PUSCH</w:t>
            </w:r>
          </w:p>
          <w:p w14:paraId="05D1EEC0" w14:textId="77777777" w:rsidR="00D15660" w:rsidRDefault="00D15660" w:rsidP="00D15660">
            <w:pPr>
              <w:numPr>
                <w:ilvl w:val="1"/>
                <w:numId w:val="12"/>
              </w:numPr>
              <w:spacing w:line="252" w:lineRule="auto"/>
              <w:contextualSpacing/>
              <w:rPr>
                <w:rFonts w:ascii="Times New Roman" w:eastAsia="Batang" w:hAnsi="Times New Roman"/>
              </w:rPr>
            </w:pPr>
            <w:r>
              <w:rPr>
                <w:rFonts w:ascii="Times New Roman" w:eastAsia="Batang" w:hAnsi="Times New Roman"/>
              </w:rPr>
              <w:t xml:space="preserve">Case 2: </w:t>
            </w:r>
            <w:r>
              <w:rPr>
                <w:rFonts w:ascii="Times New Roman" w:eastAsia="Batang" w:hAnsi="Times New Roman"/>
                <w:lang w:eastAsia="x-none"/>
              </w:rPr>
              <w:t>Semi-statically configured DL reception vs. dynamically scheduled UL transmission</w:t>
            </w:r>
          </w:p>
          <w:p w14:paraId="61C100AF" w14:textId="77777777" w:rsidR="00D15660" w:rsidRDefault="00D15660" w:rsidP="00D15660">
            <w:pPr>
              <w:numPr>
                <w:ilvl w:val="2"/>
                <w:numId w:val="12"/>
              </w:numPr>
              <w:spacing w:line="252" w:lineRule="auto"/>
              <w:contextualSpacing/>
              <w:rPr>
                <w:rFonts w:ascii="Times New Roman" w:eastAsia="Batang" w:hAnsi="Times New Roman"/>
                <w:lang w:val="en-US"/>
              </w:rPr>
            </w:pPr>
            <w:r>
              <w:rPr>
                <w:rFonts w:ascii="Times New Roman" w:eastAsia="Batang" w:hAnsi="Times New Roman"/>
              </w:rPr>
              <w:t>e.g., PDCCH or SPS PDSCH collides with dynamic PUSCH or PUCCH</w:t>
            </w:r>
          </w:p>
          <w:p w14:paraId="4444179C" w14:textId="77777777" w:rsidR="00D15660" w:rsidRDefault="00D15660" w:rsidP="00D15660">
            <w:pPr>
              <w:numPr>
                <w:ilvl w:val="1"/>
                <w:numId w:val="12"/>
              </w:numPr>
              <w:spacing w:line="252" w:lineRule="auto"/>
              <w:contextualSpacing/>
              <w:rPr>
                <w:rFonts w:ascii="Times New Roman" w:eastAsia="Batang" w:hAnsi="Times New Roman"/>
              </w:rPr>
            </w:pPr>
            <w:r>
              <w:rPr>
                <w:rFonts w:ascii="Times New Roman" w:eastAsia="Batang" w:hAnsi="Times New Roman"/>
              </w:rPr>
              <w:t xml:space="preserve">Case 3: Semi-statically configured DL reception vs. semi-statically configured UL transmission  </w:t>
            </w:r>
          </w:p>
          <w:p w14:paraId="034A93F1" w14:textId="77777777" w:rsidR="00D15660" w:rsidRDefault="00D15660" w:rsidP="00D15660">
            <w:pPr>
              <w:numPr>
                <w:ilvl w:val="1"/>
                <w:numId w:val="12"/>
              </w:numPr>
              <w:spacing w:line="252" w:lineRule="auto"/>
              <w:contextualSpacing/>
              <w:rPr>
                <w:rFonts w:ascii="Times New Roman" w:eastAsia="Batang" w:hAnsi="Times New Roman"/>
              </w:rPr>
            </w:pPr>
            <w:r>
              <w:rPr>
                <w:rFonts w:ascii="Times New Roman" w:eastAsia="Batang" w:hAnsi="Times New Roman"/>
              </w:rPr>
              <w:t>Case 4: Dynamically scheduled DL reception vs. dynamic scheduled UL transmission</w:t>
            </w:r>
          </w:p>
          <w:p w14:paraId="5F1A36FA" w14:textId="77777777" w:rsidR="00D15660" w:rsidRDefault="00D15660" w:rsidP="00D15660">
            <w:pPr>
              <w:numPr>
                <w:ilvl w:val="1"/>
                <w:numId w:val="12"/>
              </w:numPr>
              <w:spacing w:line="252" w:lineRule="auto"/>
              <w:contextualSpacing/>
              <w:rPr>
                <w:rFonts w:ascii="Times New Roman" w:eastAsia="Batang" w:hAnsi="Times New Roman"/>
              </w:rPr>
            </w:pPr>
            <w:r>
              <w:rPr>
                <w:rFonts w:ascii="Times New Roman" w:eastAsia="Batang" w:hAnsi="Times New Roman"/>
              </w:rPr>
              <w:t>Case 5: Configured SSB vs. dynamically scheduled or configured UL transmission</w:t>
            </w:r>
          </w:p>
          <w:p w14:paraId="0BBBF808" w14:textId="77777777" w:rsidR="00D15660" w:rsidRDefault="00D15660" w:rsidP="00D15660">
            <w:pPr>
              <w:numPr>
                <w:ilvl w:val="2"/>
                <w:numId w:val="12"/>
              </w:numPr>
              <w:spacing w:line="252" w:lineRule="auto"/>
              <w:contextualSpacing/>
              <w:rPr>
                <w:rFonts w:ascii="Times New Roman" w:eastAsia="Batang" w:hAnsi="Times New Roman"/>
                <w:lang w:val="sv-SE"/>
              </w:rPr>
            </w:pPr>
            <w:r>
              <w:rPr>
                <w:rFonts w:ascii="Times New Roman" w:eastAsia="Batang" w:hAnsi="Times New Roman"/>
                <w:lang w:val="sv-SE"/>
              </w:rPr>
              <w:t>e.g., PUSCH, PUCCH, PRACH, SRS</w:t>
            </w:r>
          </w:p>
          <w:p w14:paraId="452701E7" w14:textId="77777777" w:rsidR="00D15660" w:rsidRDefault="00D15660" w:rsidP="00D15660">
            <w:pPr>
              <w:numPr>
                <w:ilvl w:val="1"/>
                <w:numId w:val="12"/>
              </w:numPr>
              <w:spacing w:line="252" w:lineRule="auto"/>
              <w:contextualSpacing/>
              <w:rPr>
                <w:rFonts w:ascii="Times New Roman" w:eastAsia="Batang" w:hAnsi="Times New Roman"/>
                <w:strike/>
                <w:color w:val="FF0000"/>
                <w:lang w:val="en-US"/>
              </w:rPr>
            </w:pPr>
            <w:r>
              <w:rPr>
                <w:rFonts w:ascii="Times New Roman" w:eastAsia="Batang" w:hAnsi="Times New Roman"/>
                <w:strike/>
                <w:color w:val="FF0000"/>
              </w:rPr>
              <w:t>Case 6: Monitoring for UL cancellation indication (if supported) while transmitting in UL</w:t>
            </w:r>
          </w:p>
          <w:p w14:paraId="0480E133" w14:textId="77777777" w:rsidR="00D15660" w:rsidRDefault="00D15660" w:rsidP="00D15660">
            <w:pPr>
              <w:numPr>
                <w:ilvl w:val="1"/>
                <w:numId w:val="12"/>
              </w:numPr>
              <w:spacing w:line="252" w:lineRule="auto"/>
              <w:contextualSpacing/>
              <w:rPr>
                <w:rFonts w:ascii="Times New Roman" w:eastAsia="Batang" w:hAnsi="Times New Roman"/>
                <w:strike/>
                <w:color w:val="FF0000"/>
              </w:rPr>
            </w:pPr>
            <w:r>
              <w:rPr>
                <w:rFonts w:ascii="Times New Roman" w:eastAsia="Batang" w:hAnsi="Times New Roman"/>
                <w:strike/>
                <w:color w:val="FF0000"/>
              </w:rPr>
              <w:t>Case 7: Collision due to BWP switching (if supported)</w:t>
            </w:r>
          </w:p>
          <w:p w14:paraId="5F4C12AE" w14:textId="77777777" w:rsidR="00D15660" w:rsidRDefault="00D15660" w:rsidP="00D15660">
            <w:pPr>
              <w:numPr>
                <w:ilvl w:val="1"/>
                <w:numId w:val="12"/>
              </w:numPr>
              <w:spacing w:line="252" w:lineRule="auto"/>
              <w:contextualSpacing/>
              <w:rPr>
                <w:rFonts w:ascii="Times New Roman" w:eastAsia="Batang" w:hAnsi="Times New Roman"/>
              </w:rPr>
            </w:pPr>
            <w:r>
              <w:rPr>
                <w:rFonts w:ascii="Times New Roman" w:eastAsia="Batang" w:hAnsi="Times New Roman"/>
              </w:rPr>
              <w:t>Case 8: Dynamic or semi-static DL vs. valid RO</w:t>
            </w:r>
          </w:p>
          <w:p w14:paraId="04757D0C" w14:textId="77777777" w:rsidR="00D15660" w:rsidRDefault="00D15660" w:rsidP="00D15660">
            <w:pPr>
              <w:numPr>
                <w:ilvl w:val="1"/>
                <w:numId w:val="12"/>
              </w:numPr>
              <w:spacing w:line="252" w:lineRule="auto"/>
              <w:contextualSpacing/>
              <w:rPr>
                <w:rFonts w:ascii="Times New Roman" w:hAnsi="Times New Roman"/>
                <w:lang w:eastAsia="ja-JP"/>
              </w:rPr>
            </w:pPr>
            <w:r>
              <w:rPr>
                <w:rFonts w:ascii="Times New Roman" w:eastAsia="Batang" w:hAnsi="Times New Roman"/>
              </w:rPr>
              <w:t>Case 9: Collision due to direction switching</w:t>
            </w:r>
          </w:p>
        </w:tc>
      </w:tr>
    </w:tbl>
    <w:p w14:paraId="4E4E5BF0" w14:textId="06BD8129" w:rsidR="002F5452" w:rsidRDefault="002F5452" w:rsidP="00DA0BC7">
      <w:pPr>
        <w:pStyle w:val="Proposal"/>
        <w:tabs>
          <w:tab w:val="clear" w:pos="1701"/>
          <w:tab w:val="left" w:pos="0"/>
        </w:tabs>
        <w:ind w:left="0" w:firstLine="0"/>
        <w:rPr>
          <w:b w:val="0"/>
        </w:rPr>
      </w:pPr>
    </w:p>
    <w:p w14:paraId="2F10A63C" w14:textId="5DA9FEDE" w:rsidR="00073973" w:rsidRDefault="00073973" w:rsidP="00DA0BC7">
      <w:pPr>
        <w:pStyle w:val="Proposal"/>
        <w:tabs>
          <w:tab w:val="clear" w:pos="1701"/>
          <w:tab w:val="left" w:pos="0"/>
        </w:tabs>
        <w:ind w:left="0" w:firstLine="0"/>
        <w:rPr>
          <w:b w:val="0"/>
        </w:rPr>
      </w:pPr>
      <w:r>
        <w:rPr>
          <w:rFonts w:hint="eastAsia"/>
          <w:b w:val="0"/>
        </w:rPr>
        <w:t>T</w:t>
      </w:r>
      <w:r>
        <w:rPr>
          <w:b w:val="0"/>
        </w:rPr>
        <w:t>he various cases of DL-UL collisions above are identified. We think the handling for each case should be specified.</w:t>
      </w:r>
    </w:p>
    <w:p w14:paraId="492B898D" w14:textId="77777777" w:rsidR="00073973" w:rsidRPr="00D15660" w:rsidRDefault="00073973" w:rsidP="00DA0BC7">
      <w:pPr>
        <w:pStyle w:val="Proposal"/>
        <w:tabs>
          <w:tab w:val="clear" w:pos="1701"/>
          <w:tab w:val="left" w:pos="0"/>
        </w:tabs>
        <w:ind w:left="0" w:firstLine="0"/>
        <w:rPr>
          <w:b w:val="0"/>
        </w:rPr>
      </w:pPr>
    </w:p>
    <w:p w14:paraId="3B49D945" w14:textId="49E82B3C" w:rsidR="00D15660" w:rsidRPr="00D15660" w:rsidRDefault="00342645" w:rsidP="00DA0BC7">
      <w:pPr>
        <w:pStyle w:val="Proposal"/>
        <w:tabs>
          <w:tab w:val="clear" w:pos="1701"/>
          <w:tab w:val="left" w:pos="0"/>
        </w:tabs>
        <w:ind w:left="0" w:firstLine="0"/>
        <w:rPr>
          <w:b w:val="0"/>
        </w:rPr>
      </w:pPr>
      <w:r>
        <w:rPr>
          <w:rFonts w:hint="eastAsia"/>
          <w:b w:val="0"/>
        </w:rPr>
        <w:t>O</w:t>
      </w:r>
      <w:r>
        <w:rPr>
          <w:b w:val="0"/>
        </w:rPr>
        <w:t xml:space="preserve">ur view </w:t>
      </w:r>
      <w:r w:rsidR="00073973">
        <w:rPr>
          <w:b w:val="0"/>
        </w:rPr>
        <w:t xml:space="preserve">on the handling </w:t>
      </w:r>
      <w:r>
        <w:rPr>
          <w:b w:val="0"/>
        </w:rPr>
        <w:t>is as follows:</w:t>
      </w:r>
    </w:p>
    <w:p w14:paraId="0E832F9C" w14:textId="0DE4FBED" w:rsidR="009F122D" w:rsidRDefault="00342645" w:rsidP="00342645">
      <w:pPr>
        <w:pStyle w:val="RAN1bullet1"/>
      </w:pPr>
      <w:r>
        <w:t>C</w:t>
      </w:r>
      <w:r w:rsidR="00D15660">
        <w:t>ase</w:t>
      </w:r>
      <w:r>
        <w:t>s</w:t>
      </w:r>
      <w:r w:rsidR="00D15660">
        <w:t xml:space="preserve"> 1 and 2</w:t>
      </w:r>
      <w:r>
        <w:t>:</w:t>
      </w:r>
      <w:r w:rsidR="00D15660">
        <w:t xml:space="preserve"> we propose that semi-static signal is dropped </w:t>
      </w:r>
      <w:r w:rsidR="009F314B">
        <w:t xml:space="preserve">similar to </w:t>
      </w:r>
      <w:r w:rsidR="005F3F7D">
        <w:t>the Rel-15/16 operation.</w:t>
      </w:r>
    </w:p>
    <w:p w14:paraId="0FA3399A" w14:textId="4490F0C9" w:rsidR="00F1378C" w:rsidRDefault="00342645" w:rsidP="00342645">
      <w:pPr>
        <w:pStyle w:val="RAN1bullet1"/>
      </w:pPr>
      <w:r>
        <w:t>C</w:t>
      </w:r>
      <w:r w:rsidR="005F3F7D">
        <w:t>ase 3</w:t>
      </w:r>
      <w:r>
        <w:t>:</w:t>
      </w:r>
      <w:r w:rsidR="005F3F7D">
        <w:t xml:space="preserve"> </w:t>
      </w:r>
      <w:r w:rsidR="00A421C9">
        <w:t>We see t</w:t>
      </w:r>
      <w:r w:rsidR="00F1378C">
        <w:t>here would be the following possibility</w:t>
      </w:r>
      <w:r w:rsidR="00A421C9">
        <w:t>. We are fine with either of the options.</w:t>
      </w:r>
    </w:p>
    <w:p w14:paraId="29FE6D0F" w14:textId="048A71E6" w:rsidR="00F1378C" w:rsidRDefault="00F1378C" w:rsidP="00F1378C">
      <w:pPr>
        <w:pStyle w:val="RAN1bullet1"/>
        <w:numPr>
          <w:ilvl w:val="1"/>
          <w:numId w:val="3"/>
        </w:numPr>
      </w:pPr>
      <w:r>
        <w:rPr>
          <w:rFonts w:eastAsiaTheme="minorEastAsia" w:hint="eastAsia"/>
          <w:lang w:eastAsia="ja-JP"/>
        </w:rPr>
        <w:t>A</w:t>
      </w:r>
      <w:r>
        <w:rPr>
          <w:rFonts w:eastAsiaTheme="minorEastAsia"/>
          <w:lang w:eastAsia="ja-JP"/>
        </w:rPr>
        <w:t>ssumed to be the error case</w:t>
      </w:r>
    </w:p>
    <w:p w14:paraId="19C97C32" w14:textId="67AB85AD" w:rsidR="00F1378C" w:rsidRDefault="00F1378C" w:rsidP="00F1378C">
      <w:pPr>
        <w:pStyle w:val="RAN1bullet1"/>
        <w:numPr>
          <w:ilvl w:val="1"/>
          <w:numId w:val="3"/>
        </w:numPr>
      </w:pPr>
      <w:r>
        <w:rPr>
          <w:rFonts w:eastAsiaTheme="minorEastAsia"/>
          <w:lang w:eastAsia="ja-JP"/>
        </w:rPr>
        <w:t>Drop DL or UL based on the UE implementation</w:t>
      </w:r>
    </w:p>
    <w:p w14:paraId="2C83AAC2" w14:textId="77777777" w:rsidR="00F1378C" w:rsidRDefault="00F1378C" w:rsidP="00F1378C">
      <w:pPr>
        <w:pStyle w:val="RAN1bullet1"/>
        <w:numPr>
          <w:ilvl w:val="1"/>
          <w:numId w:val="3"/>
        </w:numPr>
      </w:pPr>
      <w:r>
        <w:rPr>
          <w:rFonts w:eastAsiaTheme="minorEastAsia"/>
          <w:lang w:eastAsia="ja-JP"/>
        </w:rPr>
        <w:t xml:space="preserve">Drop DL or UL </w:t>
      </w:r>
      <w:r w:rsidR="009A6833">
        <w:t>based on the priority rule</w:t>
      </w:r>
    </w:p>
    <w:p w14:paraId="43582E9D" w14:textId="0B2A40F9" w:rsidR="005F3F7D" w:rsidRDefault="00F1378C" w:rsidP="00F1378C">
      <w:pPr>
        <w:pStyle w:val="RAN1bullet1"/>
        <w:numPr>
          <w:ilvl w:val="2"/>
          <w:numId w:val="3"/>
        </w:numPr>
      </w:pPr>
      <w:r>
        <w:t>F</w:t>
      </w:r>
      <w:r w:rsidR="009A6833">
        <w:t xml:space="preserve">or example, </w:t>
      </w:r>
      <w:r w:rsidR="0046413A">
        <w:t xml:space="preserve">the UE may drop the RRC DL if the RACH is with the important purpose </w:t>
      </w:r>
      <w:r>
        <w:t>(</w:t>
      </w:r>
      <w:r w:rsidR="0046413A">
        <w:t>e.g. s</w:t>
      </w:r>
      <w:r w:rsidR="0046413A" w:rsidRPr="00C309AF">
        <w:t>ynchronization related, beam management, SR for the high priority traffic</w:t>
      </w:r>
      <w:r w:rsidR="0046413A">
        <w:t>)</w:t>
      </w:r>
    </w:p>
    <w:p w14:paraId="28E5EBE9" w14:textId="5F396374" w:rsidR="005F3F7D" w:rsidRDefault="00342645" w:rsidP="00A13A65">
      <w:pPr>
        <w:pStyle w:val="RAN1bullet1"/>
      </w:pPr>
      <w:r>
        <w:t>C</w:t>
      </w:r>
      <w:r w:rsidR="005F3F7D">
        <w:t>ase 4</w:t>
      </w:r>
      <w:r>
        <w:t>:</w:t>
      </w:r>
      <w:r w:rsidR="005F3F7D">
        <w:t xml:space="preserve"> </w:t>
      </w:r>
      <w:r w:rsidR="00073973">
        <w:t>T</w:t>
      </w:r>
      <w:r w:rsidR="005F3F7D">
        <w:t>he gNB can avoid the collision. Therefore, it should be the error case.</w:t>
      </w:r>
    </w:p>
    <w:p w14:paraId="497B25B9" w14:textId="342C2148" w:rsidR="005F3F7D" w:rsidRDefault="00342645" w:rsidP="00342645">
      <w:pPr>
        <w:pStyle w:val="RAN1bullet1"/>
      </w:pPr>
      <w:r>
        <w:t xml:space="preserve">Cases 5 and 8: </w:t>
      </w:r>
      <w:r w:rsidR="005D439B">
        <w:t>A</w:t>
      </w:r>
      <w:r w:rsidR="0046413A">
        <w:t>fter the handling for case</w:t>
      </w:r>
      <w:r w:rsidR="009A6833">
        <w:t>s</w:t>
      </w:r>
      <w:r w:rsidR="0046413A">
        <w:t xml:space="preserve"> 1-3 is decided</w:t>
      </w:r>
      <w:r w:rsidR="005D439B">
        <w:t xml:space="preserve">, </w:t>
      </w:r>
      <w:r>
        <w:t>t</w:t>
      </w:r>
      <w:r w:rsidR="005D439B">
        <w:t xml:space="preserve">he </w:t>
      </w:r>
      <w:r>
        <w:t xml:space="preserve">following </w:t>
      </w:r>
      <w:r w:rsidR="005D439B">
        <w:t>possibility</w:t>
      </w:r>
      <w:r>
        <w:t xml:space="preserve"> can be discussed for cases 5/8:</w:t>
      </w:r>
    </w:p>
    <w:p w14:paraId="3445288E" w14:textId="55FB45EF" w:rsidR="005D439B" w:rsidRDefault="005D439B" w:rsidP="00342645">
      <w:pPr>
        <w:pStyle w:val="RAN1bullet1"/>
        <w:numPr>
          <w:ilvl w:val="1"/>
          <w:numId w:val="3"/>
        </w:numPr>
      </w:pPr>
      <w:r>
        <w:rPr>
          <w:rFonts w:hint="eastAsia"/>
        </w:rPr>
        <w:t>F</w:t>
      </w:r>
      <w:r>
        <w:t>ollow the handling of case 1-3</w:t>
      </w:r>
      <w:r w:rsidR="006978BF">
        <w:t xml:space="preserve"> (consider SSB/RO to be semi-static D/U)</w:t>
      </w:r>
      <w:r>
        <w:t>: reduce the complexity</w:t>
      </w:r>
    </w:p>
    <w:p w14:paraId="3B74BCC7" w14:textId="4408163B" w:rsidR="005D439B" w:rsidRPr="005F3F7D" w:rsidRDefault="005D439B" w:rsidP="00342645">
      <w:pPr>
        <w:pStyle w:val="RAN1bullet1"/>
        <w:numPr>
          <w:ilvl w:val="1"/>
          <w:numId w:val="3"/>
        </w:numPr>
      </w:pPr>
      <w:r>
        <w:rPr>
          <w:rFonts w:hint="eastAsia"/>
        </w:rPr>
        <w:t>F</w:t>
      </w:r>
      <w:r>
        <w:t>ollow the principle of Rel-15/16: reduce the spec impact</w:t>
      </w:r>
    </w:p>
    <w:p w14:paraId="1FF237F9" w14:textId="26D09E55" w:rsidR="008C0C4A" w:rsidRDefault="00342645" w:rsidP="00342645">
      <w:pPr>
        <w:pStyle w:val="RAN1bullet1"/>
      </w:pPr>
      <w:r>
        <w:t>C</w:t>
      </w:r>
      <w:r w:rsidR="008C0C4A">
        <w:t>ase 9</w:t>
      </w:r>
      <w:r>
        <w:t>:</w:t>
      </w:r>
      <w:r w:rsidR="008C0C4A">
        <w:t xml:space="preserve"> </w:t>
      </w:r>
      <w:r w:rsidR="00073973">
        <w:t>T</w:t>
      </w:r>
      <w:r w:rsidR="008C0C4A">
        <w:t xml:space="preserve">he UE should drop </w:t>
      </w:r>
      <w:r w:rsidR="006F51D0">
        <w:t>any</w:t>
      </w:r>
      <w:r w:rsidR="008C0C4A">
        <w:t xml:space="preserve"> signal during guard period as well as the Rel-15/16.</w:t>
      </w:r>
    </w:p>
    <w:p w14:paraId="6A8BFA03" w14:textId="2152F549" w:rsidR="00D16277" w:rsidRDefault="00D16277" w:rsidP="00DA0BC7">
      <w:pPr>
        <w:pStyle w:val="Proposal"/>
        <w:tabs>
          <w:tab w:val="clear" w:pos="1701"/>
          <w:tab w:val="left" w:pos="0"/>
        </w:tabs>
        <w:ind w:left="0" w:firstLine="0"/>
        <w:rPr>
          <w:b w:val="0"/>
          <w:lang w:val="en-GB"/>
        </w:rPr>
      </w:pPr>
    </w:p>
    <w:p w14:paraId="0698BBED" w14:textId="4A173262" w:rsidR="00D16277" w:rsidRDefault="00D16277" w:rsidP="00DA0BC7">
      <w:pPr>
        <w:pStyle w:val="Proposal"/>
        <w:tabs>
          <w:tab w:val="clear" w:pos="1701"/>
          <w:tab w:val="left" w:pos="0"/>
        </w:tabs>
        <w:ind w:left="0" w:firstLine="0"/>
        <w:rPr>
          <w:b w:val="0"/>
          <w:lang w:val="en-GB"/>
        </w:rPr>
      </w:pPr>
      <w:r>
        <w:rPr>
          <w:rFonts w:hint="eastAsia"/>
          <w:b w:val="0"/>
          <w:lang w:val="en-GB"/>
        </w:rPr>
        <w:t>O</w:t>
      </w:r>
      <w:r>
        <w:rPr>
          <w:b w:val="0"/>
          <w:lang w:val="en-GB"/>
        </w:rPr>
        <w:t>ur view is summarized as proposed below:</w:t>
      </w:r>
    </w:p>
    <w:p w14:paraId="717AF774" w14:textId="1676D02A" w:rsidR="00D16277" w:rsidRPr="00342645" w:rsidRDefault="00D16277" w:rsidP="00342645">
      <w:pPr>
        <w:pStyle w:val="Proposal"/>
      </w:pPr>
      <w:bookmarkStart w:id="1" w:name="collision"/>
      <w:r w:rsidRPr="00342645">
        <w:rPr>
          <w:rFonts w:hint="eastAsia"/>
        </w:rPr>
        <w:t>P</w:t>
      </w:r>
      <w:r w:rsidRPr="00342645">
        <w:t>roposal 1:</w:t>
      </w:r>
      <w:r w:rsidR="00342645">
        <w:tab/>
      </w:r>
      <w:r w:rsidRPr="00342645">
        <w:t xml:space="preserve">Specify the handling </w:t>
      </w:r>
      <w:r w:rsidR="00073973">
        <w:t>for</w:t>
      </w:r>
      <w:r w:rsidRPr="00342645">
        <w:t xml:space="preserve"> </w:t>
      </w:r>
      <w:r w:rsidR="00342645" w:rsidRPr="00342645">
        <w:t>DL-UL collision as follows:</w:t>
      </w:r>
    </w:p>
    <w:tbl>
      <w:tblPr>
        <w:tblStyle w:val="af8"/>
        <w:tblW w:w="7655" w:type="dxa"/>
        <w:tblInd w:w="1838" w:type="dxa"/>
        <w:tblLook w:val="0420" w:firstRow="1" w:lastRow="0" w:firstColumn="0" w:lastColumn="0" w:noHBand="0" w:noVBand="1"/>
      </w:tblPr>
      <w:tblGrid>
        <w:gridCol w:w="709"/>
        <w:gridCol w:w="3402"/>
        <w:gridCol w:w="3544"/>
      </w:tblGrid>
      <w:tr w:rsidR="00342645" w14:paraId="1C4EC104"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40E1AB79" w14:textId="77777777" w:rsidR="00342645" w:rsidRDefault="00342645" w:rsidP="00E30318">
            <w:pPr>
              <w:spacing w:after="0"/>
              <w:rPr>
                <w:rFonts w:ascii="Times New Roman" w:hAnsi="Times New Roman"/>
                <w:lang w:val="en-US" w:eastAsia="ja-JP"/>
              </w:rPr>
            </w:pPr>
            <w:r>
              <w:rPr>
                <w:rFonts w:ascii="Times New Roman" w:hAnsi="Times New Roman"/>
                <w:b/>
                <w:bCs/>
                <w:lang w:val="en-US" w:eastAsia="ja-JP"/>
              </w:rPr>
              <w:t>Case</w:t>
            </w:r>
          </w:p>
        </w:tc>
        <w:tc>
          <w:tcPr>
            <w:tcW w:w="3402" w:type="dxa"/>
            <w:tcBorders>
              <w:top w:val="single" w:sz="4" w:space="0" w:color="auto"/>
              <w:left w:val="single" w:sz="4" w:space="0" w:color="auto"/>
              <w:bottom w:val="single" w:sz="4" w:space="0" w:color="auto"/>
              <w:right w:val="single" w:sz="4" w:space="0" w:color="auto"/>
            </w:tcBorders>
            <w:hideMark/>
          </w:tcPr>
          <w:p w14:paraId="2C7C1973" w14:textId="61601EEB" w:rsidR="00342645" w:rsidRDefault="00342645" w:rsidP="00E30318">
            <w:pPr>
              <w:spacing w:after="0"/>
              <w:rPr>
                <w:rFonts w:ascii="Times New Roman" w:hAnsi="Times New Roman"/>
                <w:lang w:val="en-US" w:eastAsia="ja-JP"/>
              </w:rPr>
            </w:pPr>
            <w:r>
              <w:rPr>
                <w:rFonts w:ascii="Times New Roman" w:hAnsi="Times New Roman"/>
                <w:b/>
                <w:bCs/>
                <w:lang w:val="en-US" w:eastAsia="ja-JP"/>
              </w:rPr>
              <w:t>Description of the collision</w:t>
            </w:r>
          </w:p>
        </w:tc>
        <w:tc>
          <w:tcPr>
            <w:tcW w:w="3544" w:type="dxa"/>
            <w:tcBorders>
              <w:top w:val="single" w:sz="4" w:space="0" w:color="auto"/>
              <w:left w:val="single" w:sz="4" w:space="0" w:color="auto"/>
              <w:bottom w:val="single" w:sz="4" w:space="0" w:color="auto"/>
              <w:right w:val="single" w:sz="4" w:space="0" w:color="auto"/>
            </w:tcBorders>
            <w:hideMark/>
          </w:tcPr>
          <w:p w14:paraId="2FE9181C" w14:textId="25479EDD" w:rsidR="00342645" w:rsidRPr="005F3F7D" w:rsidRDefault="00342645" w:rsidP="00E30318">
            <w:pPr>
              <w:spacing w:after="0"/>
              <w:rPr>
                <w:rFonts w:ascii="Times New Roman" w:hAnsi="Times New Roman"/>
                <w:b/>
                <w:bCs/>
                <w:lang w:val="en-US" w:eastAsia="ja-JP"/>
              </w:rPr>
            </w:pPr>
            <w:r>
              <w:rPr>
                <w:rFonts w:ascii="Times New Roman" w:hAnsi="Times New Roman" w:hint="eastAsia"/>
                <w:b/>
                <w:bCs/>
                <w:lang w:val="en-US" w:eastAsia="ja-JP"/>
              </w:rPr>
              <w:t>P</w:t>
            </w:r>
            <w:r>
              <w:rPr>
                <w:rFonts w:ascii="Times New Roman" w:hAnsi="Times New Roman"/>
                <w:b/>
                <w:bCs/>
                <w:lang w:val="en-US" w:eastAsia="ja-JP"/>
              </w:rPr>
              <w:t>roposed handling</w:t>
            </w:r>
          </w:p>
        </w:tc>
      </w:tr>
      <w:tr w:rsidR="00342645" w14:paraId="2E3DE363"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144F7DF0"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1</w:t>
            </w:r>
          </w:p>
        </w:tc>
        <w:tc>
          <w:tcPr>
            <w:tcW w:w="3402" w:type="dxa"/>
            <w:tcBorders>
              <w:top w:val="single" w:sz="4" w:space="0" w:color="auto"/>
              <w:left w:val="single" w:sz="4" w:space="0" w:color="auto"/>
              <w:bottom w:val="single" w:sz="4" w:space="0" w:color="auto"/>
              <w:right w:val="single" w:sz="4" w:space="0" w:color="auto"/>
            </w:tcBorders>
            <w:hideMark/>
          </w:tcPr>
          <w:p w14:paraId="489F1E9A"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Dynamic D vs. semi-static U</w:t>
            </w:r>
          </w:p>
        </w:tc>
        <w:tc>
          <w:tcPr>
            <w:tcW w:w="3544" w:type="dxa"/>
            <w:tcBorders>
              <w:top w:val="single" w:sz="4" w:space="0" w:color="auto"/>
              <w:left w:val="single" w:sz="4" w:space="0" w:color="auto"/>
              <w:bottom w:val="single" w:sz="4" w:space="0" w:color="auto"/>
              <w:right w:val="single" w:sz="4" w:space="0" w:color="auto"/>
            </w:tcBorders>
            <w:hideMark/>
          </w:tcPr>
          <w:p w14:paraId="1B65DF8D"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Drop U</w:t>
            </w:r>
          </w:p>
        </w:tc>
      </w:tr>
      <w:tr w:rsidR="00342645" w14:paraId="647DAA65"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17492B87"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2</w:t>
            </w:r>
          </w:p>
        </w:tc>
        <w:tc>
          <w:tcPr>
            <w:tcW w:w="3402" w:type="dxa"/>
            <w:tcBorders>
              <w:top w:val="single" w:sz="4" w:space="0" w:color="auto"/>
              <w:left w:val="single" w:sz="4" w:space="0" w:color="auto"/>
              <w:bottom w:val="single" w:sz="4" w:space="0" w:color="auto"/>
              <w:right w:val="single" w:sz="4" w:space="0" w:color="auto"/>
            </w:tcBorders>
            <w:hideMark/>
          </w:tcPr>
          <w:p w14:paraId="6D17965C"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Semi-static D vs. Dynamic U</w:t>
            </w:r>
          </w:p>
        </w:tc>
        <w:tc>
          <w:tcPr>
            <w:tcW w:w="3544" w:type="dxa"/>
            <w:tcBorders>
              <w:top w:val="single" w:sz="4" w:space="0" w:color="auto"/>
              <w:left w:val="single" w:sz="4" w:space="0" w:color="auto"/>
              <w:bottom w:val="single" w:sz="4" w:space="0" w:color="auto"/>
              <w:right w:val="single" w:sz="4" w:space="0" w:color="auto"/>
            </w:tcBorders>
            <w:hideMark/>
          </w:tcPr>
          <w:p w14:paraId="3CF029BA"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Drop D</w:t>
            </w:r>
          </w:p>
        </w:tc>
      </w:tr>
      <w:tr w:rsidR="00342645" w14:paraId="33C57C76"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43FEDF20"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3</w:t>
            </w:r>
          </w:p>
        </w:tc>
        <w:tc>
          <w:tcPr>
            <w:tcW w:w="3402" w:type="dxa"/>
            <w:tcBorders>
              <w:top w:val="single" w:sz="4" w:space="0" w:color="auto"/>
              <w:left w:val="single" w:sz="4" w:space="0" w:color="auto"/>
              <w:bottom w:val="single" w:sz="4" w:space="0" w:color="auto"/>
              <w:right w:val="single" w:sz="4" w:space="0" w:color="auto"/>
            </w:tcBorders>
            <w:hideMark/>
          </w:tcPr>
          <w:p w14:paraId="23C2A0D3"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Semi-static D vs. Semi-static U</w:t>
            </w:r>
          </w:p>
        </w:tc>
        <w:tc>
          <w:tcPr>
            <w:tcW w:w="3544" w:type="dxa"/>
            <w:tcBorders>
              <w:top w:val="single" w:sz="4" w:space="0" w:color="auto"/>
              <w:left w:val="single" w:sz="4" w:space="0" w:color="auto"/>
              <w:bottom w:val="single" w:sz="4" w:space="0" w:color="auto"/>
              <w:right w:val="single" w:sz="4" w:space="0" w:color="auto"/>
            </w:tcBorders>
            <w:hideMark/>
          </w:tcPr>
          <w:p w14:paraId="7CA07C17" w14:textId="3DB69435" w:rsidR="00342645" w:rsidRDefault="00F1378C" w:rsidP="00E30318">
            <w:pPr>
              <w:spacing w:after="0"/>
              <w:rPr>
                <w:rFonts w:ascii="Times New Roman" w:hAnsi="Times New Roman"/>
                <w:lang w:val="en-US" w:eastAsia="ja-JP"/>
              </w:rPr>
            </w:pPr>
            <w:r>
              <w:rPr>
                <w:rFonts w:ascii="Times New Roman" w:hAnsi="Times New Roman"/>
                <w:lang w:val="en-US" w:eastAsia="ja-JP"/>
              </w:rPr>
              <w:t xml:space="preserve">Error </w:t>
            </w:r>
            <w:r w:rsidR="00E619D4">
              <w:rPr>
                <w:rFonts w:ascii="Times New Roman" w:hAnsi="Times New Roman"/>
                <w:lang w:val="en-US" w:eastAsia="ja-JP"/>
              </w:rPr>
              <w:t xml:space="preserve">case </w:t>
            </w:r>
            <w:r>
              <w:rPr>
                <w:rFonts w:ascii="Times New Roman" w:hAnsi="Times New Roman"/>
                <w:lang w:val="en-US" w:eastAsia="ja-JP"/>
              </w:rPr>
              <w:t xml:space="preserve">or </w:t>
            </w:r>
            <w:r w:rsidR="00342645">
              <w:rPr>
                <w:rFonts w:ascii="Times New Roman" w:hAnsi="Times New Roman"/>
                <w:lang w:val="en-US" w:eastAsia="ja-JP"/>
              </w:rPr>
              <w:t>Up to UE implementation or traffic priority</w:t>
            </w:r>
          </w:p>
        </w:tc>
      </w:tr>
      <w:tr w:rsidR="00342645" w14:paraId="2590EC64"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3A448951"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4</w:t>
            </w:r>
          </w:p>
        </w:tc>
        <w:tc>
          <w:tcPr>
            <w:tcW w:w="3402" w:type="dxa"/>
            <w:tcBorders>
              <w:top w:val="single" w:sz="4" w:space="0" w:color="auto"/>
              <w:left w:val="single" w:sz="4" w:space="0" w:color="auto"/>
              <w:bottom w:val="single" w:sz="4" w:space="0" w:color="auto"/>
              <w:right w:val="single" w:sz="4" w:space="0" w:color="auto"/>
            </w:tcBorders>
            <w:hideMark/>
          </w:tcPr>
          <w:p w14:paraId="7254C915"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Dynamic D vs. Dynamic U</w:t>
            </w:r>
          </w:p>
        </w:tc>
        <w:tc>
          <w:tcPr>
            <w:tcW w:w="3544" w:type="dxa"/>
            <w:tcBorders>
              <w:top w:val="single" w:sz="4" w:space="0" w:color="auto"/>
              <w:left w:val="single" w:sz="4" w:space="0" w:color="auto"/>
              <w:bottom w:val="single" w:sz="4" w:space="0" w:color="auto"/>
              <w:right w:val="single" w:sz="4" w:space="0" w:color="auto"/>
            </w:tcBorders>
            <w:hideMark/>
          </w:tcPr>
          <w:p w14:paraId="39B3109B"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Error case</w:t>
            </w:r>
          </w:p>
        </w:tc>
      </w:tr>
      <w:tr w:rsidR="00342645" w14:paraId="18466650"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43C98940"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lastRenderedPageBreak/>
              <w:t>5</w:t>
            </w:r>
          </w:p>
        </w:tc>
        <w:tc>
          <w:tcPr>
            <w:tcW w:w="3402" w:type="dxa"/>
            <w:tcBorders>
              <w:top w:val="single" w:sz="4" w:space="0" w:color="auto"/>
              <w:left w:val="single" w:sz="4" w:space="0" w:color="auto"/>
              <w:bottom w:val="single" w:sz="4" w:space="0" w:color="auto"/>
              <w:right w:val="single" w:sz="4" w:space="0" w:color="auto"/>
            </w:tcBorders>
            <w:hideMark/>
          </w:tcPr>
          <w:p w14:paraId="25A33CAF"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SSB vs. Dynamic/configured U</w:t>
            </w:r>
          </w:p>
        </w:tc>
        <w:tc>
          <w:tcPr>
            <w:tcW w:w="3544" w:type="dxa"/>
            <w:tcBorders>
              <w:top w:val="single" w:sz="4" w:space="0" w:color="auto"/>
              <w:left w:val="single" w:sz="4" w:space="0" w:color="auto"/>
              <w:bottom w:val="single" w:sz="4" w:space="0" w:color="auto"/>
              <w:right w:val="single" w:sz="4" w:space="0" w:color="auto"/>
            </w:tcBorders>
            <w:hideMark/>
          </w:tcPr>
          <w:p w14:paraId="025BD6A7"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FFS (case 2/3 should be decided first)</w:t>
            </w:r>
          </w:p>
        </w:tc>
      </w:tr>
      <w:tr w:rsidR="00342645" w14:paraId="703C0A84"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5FCFD3E5"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8</w:t>
            </w:r>
          </w:p>
        </w:tc>
        <w:tc>
          <w:tcPr>
            <w:tcW w:w="3402" w:type="dxa"/>
            <w:tcBorders>
              <w:top w:val="single" w:sz="4" w:space="0" w:color="auto"/>
              <w:left w:val="single" w:sz="4" w:space="0" w:color="auto"/>
              <w:bottom w:val="single" w:sz="4" w:space="0" w:color="auto"/>
              <w:right w:val="single" w:sz="4" w:space="0" w:color="auto"/>
            </w:tcBorders>
            <w:hideMark/>
          </w:tcPr>
          <w:p w14:paraId="4300D7F3"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Dynamic/semi-static D vs. valid RO</w:t>
            </w:r>
          </w:p>
        </w:tc>
        <w:tc>
          <w:tcPr>
            <w:tcW w:w="3544" w:type="dxa"/>
            <w:tcBorders>
              <w:top w:val="single" w:sz="4" w:space="0" w:color="auto"/>
              <w:left w:val="single" w:sz="4" w:space="0" w:color="auto"/>
              <w:bottom w:val="single" w:sz="4" w:space="0" w:color="auto"/>
              <w:right w:val="single" w:sz="4" w:space="0" w:color="auto"/>
            </w:tcBorders>
            <w:hideMark/>
          </w:tcPr>
          <w:p w14:paraId="1269645D"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FFS (case 1/3 should be decided first)</w:t>
            </w:r>
          </w:p>
        </w:tc>
      </w:tr>
      <w:tr w:rsidR="00342645" w14:paraId="4963C11F"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4A6C55C6"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9</w:t>
            </w:r>
          </w:p>
        </w:tc>
        <w:tc>
          <w:tcPr>
            <w:tcW w:w="3402" w:type="dxa"/>
            <w:tcBorders>
              <w:top w:val="single" w:sz="4" w:space="0" w:color="auto"/>
              <w:left w:val="single" w:sz="4" w:space="0" w:color="auto"/>
              <w:bottom w:val="single" w:sz="4" w:space="0" w:color="auto"/>
              <w:right w:val="single" w:sz="4" w:space="0" w:color="auto"/>
            </w:tcBorders>
            <w:hideMark/>
          </w:tcPr>
          <w:p w14:paraId="39237575"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Collision due to direction switching</w:t>
            </w:r>
          </w:p>
        </w:tc>
        <w:tc>
          <w:tcPr>
            <w:tcW w:w="3544" w:type="dxa"/>
            <w:tcBorders>
              <w:top w:val="single" w:sz="4" w:space="0" w:color="auto"/>
              <w:left w:val="single" w:sz="4" w:space="0" w:color="auto"/>
              <w:bottom w:val="single" w:sz="4" w:space="0" w:color="auto"/>
              <w:right w:val="single" w:sz="4" w:space="0" w:color="auto"/>
            </w:tcBorders>
            <w:hideMark/>
          </w:tcPr>
          <w:p w14:paraId="205DCBE5" w14:textId="77777777" w:rsidR="00342645" w:rsidRDefault="00342645" w:rsidP="00E30318">
            <w:pPr>
              <w:spacing w:after="0"/>
              <w:rPr>
                <w:rFonts w:ascii="Times New Roman" w:hAnsi="Times New Roman"/>
                <w:lang w:val="en-US" w:eastAsia="ja-JP"/>
              </w:rPr>
            </w:pPr>
            <w:r>
              <w:rPr>
                <w:rFonts w:ascii="Times New Roman" w:hAnsi="Times New Roman"/>
                <w:lang w:val="en-US" w:eastAsia="ja-JP"/>
              </w:rPr>
              <w:t>Drop signals during guard period</w:t>
            </w:r>
          </w:p>
        </w:tc>
      </w:tr>
      <w:bookmarkEnd w:id="1"/>
    </w:tbl>
    <w:p w14:paraId="49393697" w14:textId="77777777" w:rsidR="00342645" w:rsidRPr="00342645" w:rsidRDefault="00342645" w:rsidP="00DA0BC7">
      <w:pPr>
        <w:pStyle w:val="Proposal"/>
        <w:tabs>
          <w:tab w:val="clear" w:pos="1701"/>
          <w:tab w:val="left" w:pos="0"/>
        </w:tabs>
        <w:ind w:left="0" w:firstLine="0"/>
        <w:rPr>
          <w:b w:val="0"/>
        </w:rPr>
      </w:pPr>
    </w:p>
    <w:p w14:paraId="1FF0293D" w14:textId="77777777" w:rsidR="00D16277" w:rsidRPr="0046413A" w:rsidRDefault="00D16277" w:rsidP="00DA0BC7">
      <w:pPr>
        <w:pStyle w:val="Proposal"/>
        <w:tabs>
          <w:tab w:val="clear" w:pos="1701"/>
          <w:tab w:val="left" w:pos="0"/>
        </w:tabs>
        <w:ind w:left="0" w:firstLine="0"/>
        <w:rPr>
          <w:b w:val="0"/>
          <w:lang w:val="en-GB"/>
        </w:rPr>
      </w:pPr>
    </w:p>
    <w:p w14:paraId="1D463233" w14:textId="77777777" w:rsidR="002D16AB" w:rsidRDefault="002D16AB" w:rsidP="004B388F">
      <w:pPr>
        <w:pStyle w:val="1"/>
      </w:pPr>
      <w:r>
        <w:t>Conclusion</w:t>
      </w:r>
    </w:p>
    <w:p w14:paraId="7267A00F" w14:textId="77777777" w:rsidR="002875BF" w:rsidRPr="00342645" w:rsidRDefault="00342645" w:rsidP="00342645">
      <w:pPr>
        <w:pStyle w:val="Proposal"/>
      </w:pPr>
      <w:r>
        <w:rPr>
          <w:b w:val="0"/>
        </w:rPr>
        <w:fldChar w:fldCharType="begin"/>
      </w:r>
      <w:r>
        <w:rPr>
          <w:b w:val="0"/>
        </w:rPr>
        <w:instrText xml:space="preserve"> REF collision \h </w:instrText>
      </w:r>
      <w:r>
        <w:rPr>
          <w:b w:val="0"/>
        </w:rPr>
      </w:r>
      <w:r>
        <w:rPr>
          <w:b w:val="0"/>
        </w:rPr>
        <w:fldChar w:fldCharType="separate"/>
      </w:r>
      <w:r w:rsidR="002875BF" w:rsidRPr="00342645">
        <w:rPr>
          <w:rFonts w:hint="eastAsia"/>
        </w:rPr>
        <w:t>P</w:t>
      </w:r>
      <w:r w:rsidR="002875BF" w:rsidRPr="00342645">
        <w:t>roposal 1:</w:t>
      </w:r>
      <w:r w:rsidR="002875BF">
        <w:tab/>
      </w:r>
      <w:r w:rsidR="002875BF" w:rsidRPr="00342645">
        <w:t xml:space="preserve">Specify the handling </w:t>
      </w:r>
      <w:r w:rsidR="002875BF">
        <w:t>for</w:t>
      </w:r>
      <w:r w:rsidR="002875BF" w:rsidRPr="00342645">
        <w:t xml:space="preserve"> DL-UL collision as follows:</w:t>
      </w:r>
    </w:p>
    <w:tbl>
      <w:tblPr>
        <w:tblStyle w:val="af8"/>
        <w:tblW w:w="7655" w:type="dxa"/>
        <w:tblInd w:w="1838" w:type="dxa"/>
        <w:tblLook w:val="0420" w:firstRow="1" w:lastRow="0" w:firstColumn="0" w:lastColumn="0" w:noHBand="0" w:noVBand="1"/>
      </w:tblPr>
      <w:tblGrid>
        <w:gridCol w:w="709"/>
        <w:gridCol w:w="3402"/>
        <w:gridCol w:w="3544"/>
      </w:tblGrid>
      <w:tr w:rsidR="002875BF" w14:paraId="3E9BF1C1"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0C745265" w14:textId="77777777" w:rsidR="002875BF" w:rsidRDefault="002875BF" w:rsidP="00E30318">
            <w:pPr>
              <w:spacing w:after="0"/>
              <w:rPr>
                <w:rFonts w:ascii="Times New Roman" w:hAnsi="Times New Roman"/>
                <w:lang w:val="en-US" w:eastAsia="ja-JP"/>
              </w:rPr>
            </w:pPr>
            <w:r>
              <w:rPr>
                <w:rFonts w:ascii="Times New Roman" w:hAnsi="Times New Roman"/>
                <w:b/>
                <w:bCs/>
                <w:lang w:val="en-US" w:eastAsia="ja-JP"/>
              </w:rPr>
              <w:t>Case</w:t>
            </w:r>
          </w:p>
        </w:tc>
        <w:tc>
          <w:tcPr>
            <w:tcW w:w="3402" w:type="dxa"/>
            <w:tcBorders>
              <w:top w:val="single" w:sz="4" w:space="0" w:color="auto"/>
              <w:left w:val="single" w:sz="4" w:space="0" w:color="auto"/>
              <w:bottom w:val="single" w:sz="4" w:space="0" w:color="auto"/>
              <w:right w:val="single" w:sz="4" w:space="0" w:color="auto"/>
            </w:tcBorders>
            <w:hideMark/>
          </w:tcPr>
          <w:p w14:paraId="65899261" w14:textId="77777777" w:rsidR="002875BF" w:rsidRDefault="002875BF" w:rsidP="00E30318">
            <w:pPr>
              <w:spacing w:after="0"/>
              <w:rPr>
                <w:rFonts w:ascii="Times New Roman" w:hAnsi="Times New Roman"/>
                <w:lang w:val="en-US" w:eastAsia="ja-JP"/>
              </w:rPr>
            </w:pPr>
            <w:r>
              <w:rPr>
                <w:rFonts w:ascii="Times New Roman" w:hAnsi="Times New Roman"/>
                <w:b/>
                <w:bCs/>
                <w:lang w:val="en-US" w:eastAsia="ja-JP"/>
              </w:rPr>
              <w:t>Description of the collision</w:t>
            </w:r>
          </w:p>
        </w:tc>
        <w:tc>
          <w:tcPr>
            <w:tcW w:w="3544" w:type="dxa"/>
            <w:tcBorders>
              <w:top w:val="single" w:sz="4" w:space="0" w:color="auto"/>
              <w:left w:val="single" w:sz="4" w:space="0" w:color="auto"/>
              <w:bottom w:val="single" w:sz="4" w:space="0" w:color="auto"/>
              <w:right w:val="single" w:sz="4" w:space="0" w:color="auto"/>
            </w:tcBorders>
            <w:hideMark/>
          </w:tcPr>
          <w:p w14:paraId="69C17B16" w14:textId="77777777" w:rsidR="002875BF" w:rsidRPr="005F3F7D" w:rsidRDefault="002875BF" w:rsidP="00E30318">
            <w:pPr>
              <w:spacing w:after="0"/>
              <w:rPr>
                <w:rFonts w:ascii="Times New Roman" w:hAnsi="Times New Roman"/>
                <w:b/>
                <w:bCs/>
                <w:lang w:val="en-US" w:eastAsia="ja-JP"/>
              </w:rPr>
            </w:pPr>
            <w:r>
              <w:rPr>
                <w:rFonts w:ascii="Times New Roman" w:hAnsi="Times New Roman" w:hint="eastAsia"/>
                <w:b/>
                <w:bCs/>
                <w:lang w:val="en-US" w:eastAsia="ja-JP"/>
              </w:rPr>
              <w:t>P</w:t>
            </w:r>
            <w:r>
              <w:rPr>
                <w:rFonts w:ascii="Times New Roman" w:hAnsi="Times New Roman"/>
                <w:b/>
                <w:bCs/>
                <w:lang w:val="en-US" w:eastAsia="ja-JP"/>
              </w:rPr>
              <w:t>roposed handling</w:t>
            </w:r>
          </w:p>
        </w:tc>
      </w:tr>
      <w:tr w:rsidR="002875BF" w14:paraId="6BD65FE5"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7F964F21"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1</w:t>
            </w:r>
          </w:p>
        </w:tc>
        <w:tc>
          <w:tcPr>
            <w:tcW w:w="3402" w:type="dxa"/>
            <w:tcBorders>
              <w:top w:val="single" w:sz="4" w:space="0" w:color="auto"/>
              <w:left w:val="single" w:sz="4" w:space="0" w:color="auto"/>
              <w:bottom w:val="single" w:sz="4" w:space="0" w:color="auto"/>
              <w:right w:val="single" w:sz="4" w:space="0" w:color="auto"/>
            </w:tcBorders>
            <w:hideMark/>
          </w:tcPr>
          <w:p w14:paraId="446692E8"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Dynamic D vs. semi-static U</w:t>
            </w:r>
          </w:p>
        </w:tc>
        <w:tc>
          <w:tcPr>
            <w:tcW w:w="3544" w:type="dxa"/>
            <w:tcBorders>
              <w:top w:val="single" w:sz="4" w:space="0" w:color="auto"/>
              <w:left w:val="single" w:sz="4" w:space="0" w:color="auto"/>
              <w:bottom w:val="single" w:sz="4" w:space="0" w:color="auto"/>
              <w:right w:val="single" w:sz="4" w:space="0" w:color="auto"/>
            </w:tcBorders>
            <w:hideMark/>
          </w:tcPr>
          <w:p w14:paraId="2E1EBA1B"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Drop U</w:t>
            </w:r>
          </w:p>
        </w:tc>
      </w:tr>
      <w:tr w:rsidR="002875BF" w14:paraId="056B8125"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1A29B5FA"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2</w:t>
            </w:r>
          </w:p>
        </w:tc>
        <w:tc>
          <w:tcPr>
            <w:tcW w:w="3402" w:type="dxa"/>
            <w:tcBorders>
              <w:top w:val="single" w:sz="4" w:space="0" w:color="auto"/>
              <w:left w:val="single" w:sz="4" w:space="0" w:color="auto"/>
              <w:bottom w:val="single" w:sz="4" w:space="0" w:color="auto"/>
              <w:right w:val="single" w:sz="4" w:space="0" w:color="auto"/>
            </w:tcBorders>
            <w:hideMark/>
          </w:tcPr>
          <w:p w14:paraId="4D36ECF2"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Semi-static D vs. Dynamic U</w:t>
            </w:r>
          </w:p>
        </w:tc>
        <w:tc>
          <w:tcPr>
            <w:tcW w:w="3544" w:type="dxa"/>
            <w:tcBorders>
              <w:top w:val="single" w:sz="4" w:space="0" w:color="auto"/>
              <w:left w:val="single" w:sz="4" w:space="0" w:color="auto"/>
              <w:bottom w:val="single" w:sz="4" w:space="0" w:color="auto"/>
              <w:right w:val="single" w:sz="4" w:space="0" w:color="auto"/>
            </w:tcBorders>
            <w:hideMark/>
          </w:tcPr>
          <w:p w14:paraId="4F2CD16F"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Drop D</w:t>
            </w:r>
          </w:p>
        </w:tc>
      </w:tr>
      <w:tr w:rsidR="002875BF" w14:paraId="37A24611"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0846188D"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3</w:t>
            </w:r>
          </w:p>
        </w:tc>
        <w:tc>
          <w:tcPr>
            <w:tcW w:w="3402" w:type="dxa"/>
            <w:tcBorders>
              <w:top w:val="single" w:sz="4" w:space="0" w:color="auto"/>
              <w:left w:val="single" w:sz="4" w:space="0" w:color="auto"/>
              <w:bottom w:val="single" w:sz="4" w:space="0" w:color="auto"/>
              <w:right w:val="single" w:sz="4" w:space="0" w:color="auto"/>
            </w:tcBorders>
            <w:hideMark/>
          </w:tcPr>
          <w:p w14:paraId="04287DDE"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Semi-static D vs. Semi-static U</w:t>
            </w:r>
          </w:p>
        </w:tc>
        <w:tc>
          <w:tcPr>
            <w:tcW w:w="3544" w:type="dxa"/>
            <w:tcBorders>
              <w:top w:val="single" w:sz="4" w:space="0" w:color="auto"/>
              <w:left w:val="single" w:sz="4" w:space="0" w:color="auto"/>
              <w:bottom w:val="single" w:sz="4" w:space="0" w:color="auto"/>
              <w:right w:val="single" w:sz="4" w:space="0" w:color="auto"/>
            </w:tcBorders>
            <w:hideMark/>
          </w:tcPr>
          <w:p w14:paraId="20715A4F"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Error case or Up to UE implementation or traffic priority</w:t>
            </w:r>
          </w:p>
        </w:tc>
      </w:tr>
      <w:tr w:rsidR="002875BF" w14:paraId="110C9726"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6766CAF2"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4</w:t>
            </w:r>
          </w:p>
        </w:tc>
        <w:tc>
          <w:tcPr>
            <w:tcW w:w="3402" w:type="dxa"/>
            <w:tcBorders>
              <w:top w:val="single" w:sz="4" w:space="0" w:color="auto"/>
              <w:left w:val="single" w:sz="4" w:space="0" w:color="auto"/>
              <w:bottom w:val="single" w:sz="4" w:space="0" w:color="auto"/>
              <w:right w:val="single" w:sz="4" w:space="0" w:color="auto"/>
            </w:tcBorders>
            <w:hideMark/>
          </w:tcPr>
          <w:p w14:paraId="6D849EC5"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Dynamic D vs. Dynamic U</w:t>
            </w:r>
          </w:p>
        </w:tc>
        <w:tc>
          <w:tcPr>
            <w:tcW w:w="3544" w:type="dxa"/>
            <w:tcBorders>
              <w:top w:val="single" w:sz="4" w:space="0" w:color="auto"/>
              <w:left w:val="single" w:sz="4" w:space="0" w:color="auto"/>
              <w:bottom w:val="single" w:sz="4" w:space="0" w:color="auto"/>
              <w:right w:val="single" w:sz="4" w:space="0" w:color="auto"/>
            </w:tcBorders>
            <w:hideMark/>
          </w:tcPr>
          <w:p w14:paraId="13CBEB3F"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Error case</w:t>
            </w:r>
          </w:p>
        </w:tc>
      </w:tr>
      <w:tr w:rsidR="002875BF" w14:paraId="3C64120A"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2B0F3651"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5</w:t>
            </w:r>
          </w:p>
        </w:tc>
        <w:tc>
          <w:tcPr>
            <w:tcW w:w="3402" w:type="dxa"/>
            <w:tcBorders>
              <w:top w:val="single" w:sz="4" w:space="0" w:color="auto"/>
              <w:left w:val="single" w:sz="4" w:space="0" w:color="auto"/>
              <w:bottom w:val="single" w:sz="4" w:space="0" w:color="auto"/>
              <w:right w:val="single" w:sz="4" w:space="0" w:color="auto"/>
            </w:tcBorders>
            <w:hideMark/>
          </w:tcPr>
          <w:p w14:paraId="01A38D08"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SSB vs. Dynamic/configured U</w:t>
            </w:r>
          </w:p>
        </w:tc>
        <w:tc>
          <w:tcPr>
            <w:tcW w:w="3544" w:type="dxa"/>
            <w:tcBorders>
              <w:top w:val="single" w:sz="4" w:space="0" w:color="auto"/>
              <w:left w:val="single" w:sz="4" w:space="0" w:color="auto"/>
              <w:bottom w:val="single" w:sz="4" w:space="0" w:color="auto"/>
              <w:right w:val="single" w:sz="4" w:space="0" w:color="auto"/>
            </w:tcBorders>
            <w:hideMark/>
          </w:tcPr>
          <w:p w14:paraId="7A6629F2"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FFS (case 2/3 should be decided first)</w:t>
            </w:r>
          </w:p>
        </w:tc>
      </w:tr>
      <w:tr w:rsidR="002875BF" w14:paraId="431663F8"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6614E904"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8</w:t>
            </w:r>
          </w:p>
        </w:tc>
        <w:tc>
          <w:tcPr>
            <w:tcW w:w="3402" w:type="dxa"/>
            <w:tcBorders>
              <w:top w:val="single" w:sz="4" w:space="0" w:color="auto"/>
              <w:left w:val="single" w:sz="4" w:space="0" w:color="auto"/>
              <w:bottom w:val="single" w:sz="4" w:space="0" w:color="auto"/>
              <w:right w:val="single" w:sz="4" w:space="0" w:color="auto"/>
            </w:tcBorders>
            <w:hideMark/>
          </w:tcPr>
          <w:p w14:paraId="4B3C210F"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Dynamic/semi-static D vs. valid RO</w:t>
            </w:r>
          </w:p>
        </w:tc>
        <w:tc>
          <w:tcPr>
            <w:tcW w:w="3544" w:type="dxa"/>
            <w:tcBorders>
              <w:top w:val="single" w:sz="4" w:space="0" w:color="auto"/>
              <w:left w:val="single" w:sz="4" w:space="0" w:color="auto"/>
              <w:bottom w:val="single" w:sz="4" w:space="0" w:color="auto"/>
              <w:right w:val="single" w:sz="4" w:space="0" w:color="auto"/>
            </w:tcBorders>
            <w:hideMark/>
          </w:tcPr>
          <w:p w14:paraId="5CCD17C9"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FFS (case 1/3 should be decided first)</w:t>
            </w:r>
          </w:p>
        </w:tc>
      </w:tr>
      <w:tr w:rsidR="002875BF" w14:paraId="7BE129B6" w14:textId="77777777" w:rsidTr="00342645">
        <w:trPr>
          <w:trHeight w:val="60"/>
        </w:trPr>
        <w:tc>
          <w:tcPr>
            <w:tcW w:w="709" w:type="dxa"/>
            <w:tcBorders>
              <w:top w:val="single" w:sz="4" w:space="0" w:color="auto"/>
              <w:left w:val="single" w:sz="4" w:space="0" w:color="auto"/>
              <w:bottom w:val="single" w:sz="4" w:space="0" w:color="auto"/>
              <w:right w:val="single" w:sz="4" w:space="0" w:color="auto"/>
            </w:tcBorders>
            <w:hideMark/>
          </w:tcPr>
          <w:p w14:paraId="4D05F4CA"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9</w:t>
            </w:r>
          </w:p>
        </w:tc>
        <w:tc>
          <w:tcPr>
            <w:tcW w:w="3402" w:type="dxa"/>
            <w:tcBorders>
              <w:top w:val="single" w:sz="4" w:space="0" w:color="auto"/>
              <w:left w:val="single" w:sz="4" w:space="0" w:color="auto"/>
              <w:bottom w:val="single" w:sz="4" w:space="0" w:color="auto"/>
              <w:right w:val="single" w:sz="4" w:space="0" w:color="auto"/>
            </w:tcBorders>
            <w:hideMark/>
          </w:tcPr>
          <w:p w14:paraId="788CBF19"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Collision due to direction switching</w:t>
            </w:r>
          </w:p>
        </w:tc>
        <w:tc>
          <w:tcPr>
            <w:tcW w:w="3544" w:type="dxa"/>
            <w:tcBorders>
              <w:top w:val="single" w:sz="4" w:space="0" w:color="auto"/>
              <w:left w:val="single" w:sz="4" w:space="0" w:color="auto"/>
              <w:bottom w:val="single" w:sz="4" w:space="0" w:color="auto"/>
              <w:right w:val="single" w:sz="4" w:space="0" w:color="auto"/>
            </w:tcBorders>
            <w:hideMark/>
          </w:tcPr>
          <w:p w14:paraId="4A8C1A7E" w14:textId="77777777" w:rsidR="002875BF" w:rsidRDefault="002875BF" w:rsidP="00E30318">
            <w:pPr>
              <w:spacing w:after="0"/>
              <w:rPr>
                <w:rFonts w:ascii="Times New Roman" w:hAnsi="Times New Roman"/>
                <w:lang w:val="en-US" w:eastAsia="ja-JP"/>
              </w:rPr>
            </w:pPr>
            <w:r>
              <w:rPr>
                <w:rFonts w:ascii="Times New Roman" w:hAnsi="Times New Roman"/>
                <w:lang w:val="en-US" w:eastAsia="ja-JP"/>
              </w:rPr>
              <w:t>Drop signals during guard period</w:t>
            </w:r>
          </w:p>
        </w:tc>
      </w:tr>
    </w:tbl>
    <w:p w14:paraId="46A2A02C" w14:textId="27817AF9" w:rsidR="00BD41F1" w:rsidRDefault="00342645" w:rsidP="00724162">
      <w:pPr>
        <w:pStyle w:val="Proposal"/>
        <w:ind w:left="0" w:firstLine="0"/>
      </w:pPr>
      <w:r>
        <w:rPr>
          <w:b w:val="0"/>
        </w:rPr>
        <w:fldChar w:fldCharType="end"/>
      </w:r>
    </w:p>
    <w:p w14:paraId="67E7A2D4" w14:textId="77777777" w:rsidR="00DC5602" w:rsidRPr="00DC5602" w:rsidRDefault="00DC5602" w:rsidP="00BD3B13">
      <w:pPr>
        <w:pStyle w:val="Proposal"/>
        <w:tabs>
          <w:tab w:val="left" w:pos="0"/>
        </w:tabs>
        <w:rPr>
          <w:b w:val="0"/>
          <w:bCs/>
        </w:rPr>
      </w:pPr>
    </w:p>
    <w:sectPr w:rsidR="00DC5602" w:rsidRPr="00DC560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DA454" w14:textId="77777777" w:rsidR="00323BEF" w:rsidRDefault="00323BEF">
      <w:pPr>
        <w:spacing w:after="0"/>
      </w:pPr>
      <w:r>
        <w:separator/>
      </w:r>
    </w:p>
  </w:endnote>
  <w:endnote w:type="continuationSeparator" w:id="0">
    <w:p w14:paraId="5DB2AB93" w14:textId="77777777" w:rsidR="00323BEF" w:rsidRDefault="00323BEF">
      <w:pPr>
        <w:spacing w:after="0"/>
      </w:pPr>
      <w:r>
        <w:continuationSeparator/>
      </w:r>
    </w:p>
  </w:endnote>
  <w:endnote w:type="continuationNotice" w:id="1">
    <w:p w14:paraId="34B484EB" w14:textId="77777777" w:rsidR="00323BEF" w:rsidRDefault="00323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2F57B" w14:textId="77777777" w:rsidR="00323BEF" w:rsidRDefault="00323BEF">
      <w:pPr>
        <w:spacing w:after="0"/>
      </w:pPr>
      <w:r>
        <w:separator/>
      </w:r>
    </w:p>
  </w:footnote>
  <w:footnote w:type="continuationSeparator" w:id="0">
    <w:p w14:paraId="7A3F73D5" w14:textId="77777777" w:rsidR="00323BEF" w:rsidRDefault="00323BEF">
      <w:pPr>
        <w:spacing w:after="0"/>
      </w:pPr>
      <w:r>
        <w:continuationSeparator/>
      </w:r>
    </w:p>
  </w:footnote>
  <w:footnote w:type="continuationNotice" w:id="1">
    <w:p w14:paraId="444B8441" w14:textId="77777777" w:rsidR="00323BEF" w:rsidRDefault="00323B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E3C68"/>
    <w:multiLevelType w:val="hybridMultilevel"/>
    <w:tmpl w:val="A6E8B702"/>
    <w:lvl w:ilvl="0" w:tplc="EDA67AE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275DD3"/>
    <w:multiLevelType w:val="hybridMultilevel"/>
    <w:tmpl w:val="7730F804"/>
    <w:lvl w:ilvl="0" w:tplc="4FA4CBD0">
      <w:start w:val="1"/>
      <w:numFmt w:val="bullet"/>
      <w:lvlText w:val=""/>
      <w:lvlJc w:val="left"/>
      <w:pPr>
        <w:tabs>
          <w:tab w:val="num" w:pos="720"/>
        </w:tabs>
        <w:ind w:left="720" w:hanging="360"/>
      </w:pPr>
      <w:rPr>
        <w:rFonts w:ascii="Symbol" w:hAnsi="Symbol" w:hint="default"/>
      </w:rPr>
    </w:lvl>
    <w:lvl w:ilvl="1" w:tplc="8BDC0104">
      <w:numFmt w:val="bullet"/>
      <w:lvlText w:val="o"/>
      <w:lvlJc w:val="left"/>
      <w:pPr>
        <w:tabs>
          <w:tab w:val="num" w:pos="1440"/>
        </w:tabs>
        <w:ind w:left="1440" w:hanging="360"/>
      </w:pPr>
      <w:rPr>
        <w:rFonts w:ascii="Courier New" w:hAnsi="Courier New" w:cs="Times New Roman" w:hint="default"/>
      </w:rPr>
    </w:lvl>
    <w:lvl w:ilvl="2" w:tplc="505A0674">
      <w:start w:val="1"/>
      <w:numFmt w:val="bullet"/>
      <w:lvlText w:val=""/>
      <w:lvlJc w:val="left"/>
      <w:pPr>
        <w:tabs>
          <w:tab w:val="num" w:pos="2160"/>
        </w:tabs>
        <w:ind w:left="2160" w:hanging="360"/>
      </w:pPr>
      <w:rPr>
        <w:rFonts w:ascii="Symbol" w:hAnsi="Symbol" w:hint="default"/>
      </w:rPr>
    </w:lvl>
    <w:lvl w:ilvl="3" w:tplc="E92AACD0">
      <w:start w:val="1"/>
      <w:numFmt w:val="bullet"/>
      <w:lvlText w:val=""/>
      <w:lvlJc w:val="left"/>
      <w:pPr>
        <w:tabs>
          <w:tab w:val="num" w:pos="2880"/>
        </w:tabs>
        <w:ind w:left="2880" w:hanging="360"/>
      </w:pPr>
      <w:rPr>
        <w:rFonts w:ascii="Symbol" w:hAnsi="Symbol" w:hint="default"/>
      </w:rPr>
    </w:lvl>
    <w:lvl w:ilvl="4" w:tplc="437096BA">
      <w:start w:val="1"/>
      <w:numFmt w:val="bullet"/>
      <w:lvlText w:val=""/>
      <w:lvlJc w:val="left"/>
      <w:pPr>
        <w:tabs>
          <w:tab w:val="num" w:pos="3600"/>
        </w:tabs>
        <w:ind w:left="3600" w:hanging="360"/>
      </w:pPr>
      <w:rPr>
        <w:rFonts w:ascii="Symbol" w:hAnsi="Symbol" w:hint="default"/>
      </w:rPr>
    </w:lvl>
    <w:lvl w:ilvl="5" w:tplc="D5B89F3C">
      <w:start w:val="1"/>
      <w:numFmt w:val="bullet"/>
      <w:lvlText w:val=""/>
      <w:lvlJc w:val="left"/>
      <w:pPr>
        <w:tabs>
          <w:tab w:val="num" w:pos="4320"/>
        </w:tabs>
        <w:ind w:left="4320" w:hanging="360"/>
      </w:pPr>
      <w:rPr>
        <w:rFonts w:ascii="Symbol" w:hAnsi="Symbol" w:hint="default"/>
      </w:rPr>
    </w:lvl>
    <w:lvl w:ilvl="6" w:tplc="6310B47A">
      <w:start w:val="1"/>
      <w:numFmt w:val="bullet"/>
      <w:lvlText w:val=""/>
      <w:lvlJc w:val="left"/>
      <w:pPr>
        <w:tabs>
          <w:tab w:val="num" w:pos="5040"/>
        </w:tabs>
        <w:ind w:left="5040" w:hanging="360"/>
      </w:pPr>
      <w:rPr>
        <w:rFonts w:ascii="Symbol" w:hAnsi="Symbol" w:hint="default"/>
      </w:rPr>
    </w:lvl>
    <w:lvl w:ilvl="7" w:tplc="2B82610A">
      <w:start w:val="1"/>
      <w:numFmt w:val="bullet"/>
      <w:lvlText w:val=""/>
      <w:lvlJc w:val="left"/>
      <w:pPr>
        <w:tabs>
          <w:tab w:val="num" w:pos="5760"/>
        </w:tabs>
        <w:ind w:left="5760" w:hanging="360"/>
      </w:pPr>
      <w:rPr>
        <w:rFonts w:ascii="Symbol" w:hAnsi="Symbol" w:hint="default"/>
      </w:rPr>
    </w:lvl>
    <w:lvl w:ilvl="8" w:tplc="302A00DA">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7" w15:restartNumberingAfterBreak="0">
    <w:nsid w:val="4B165C4B"/>
    <w:multiLevelType w:val="hybridMultilevel"/>
    <w:tmpl w:val="B7FE063A"/>
    <w:lvl w:ilvl="0" w:tplc="FD80CD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5641552F"/>
    <w:multiLevelType w:val="hybridMultilevel"/>
    <w:tmpl w:val="795E72F8"/>
    <w:lvl w:ilvl="0" w:tplc="EDA67AE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2C13EE"/>
    <w:multiLevelType w:val="multilevel"/>
    <w:tmpl w:val="ADC2759C"/>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b w:val="0"/>
        <w:bCs/>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12"/>
  </w:num>
  <w:num w:numId="2">
    <w:abstractNumId w:val="12"/>
  </w:num>
  <w:num w:numId="3">
    <w:abstractNumId w:val="1"/>
  </w:num>
  <w:num w:numId="4">
    <w:abstractNumId w:val="10"/>
  </w:num>
  <w:num w:numId="5">
    <w:abstractNumId w:val="0"/>
  </w:num>
  <w:num w:numId="6">
    <w:abstractNumId w:val="6"/>
  </w:num>
  <w:num w:numId="7">
    <w:abstractNumId w:val="5"/>
  </w:num>
  <w:num w:numId="8">
    <w:abstractNumId w:val="9"/>
  </w:num>
  <w:num w:numId="9">
    <w:abstractNumId w:val="4"/>
  </w:num>
  <w:num w:numId="10">
    <w:abstractNumId w:val="7"/>
  </w:num>
  <w:num w:numId="11">
    <w:abstractNumId w:val="3"/>
  </w:num>
  <w:num w:numId="12">
    <w:abstractNumId w:val="11"/>
  </w:num>
  <w:num w:numId="13">
    <w:abstractNumId w:val="2"/>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DE6"/>
    <w:rsid w:val="00000588"/>
    <w:rsid w:val="000023EB"/>
    <w:rsid w:val="00004E09"/>
    <w:rsid w:val="00005339"/>
    <w:rsid w:val="000055A3"/>
    <w:rsid w:val="00005645"/>
    <w:rsid w:val="00005736"/>
    <w:rsid w:val="00005910"/>
    <w:rsid w:val="00005BAA"/>
    <w:rsid w:val="00005C29"/>
    <w:rsid w:val="00005DD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4FD7"/>
    <w:rsid w:val="00045734"/>
    <w:rsid w:val="00046244"/>
    <w:rsid w:val="00047576"/>
    <w:rsid w:val="00050451"/>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3973"/>
    <w:rsid w:val="00074E7A"/>
    <w:rsid w:val="00075D27"/>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144E"/>
    <w:rsid w:val="000D3CB4"/>
    <w:rsid w:val="000D4D33"/>
    <w:rsid w:val="000D65A1"/>
    <w:rsid w:val="000D7486"/>
    <w:rsid w:val="000D7832"/>
    <w:rsid w:val="000D7C1D"/>
    <w:rsid w:val="000E1545"/>
    <w:rsid w:val="000E1686"/>
    <w:rsid w:val="000E4AAA"/>
    <w:rsid w:val="000E4C69"/>
    <w:rsid w:val="000E66ED"/>
    <w:rsid w:val="000E6C5D"/>
    <w:rsid w:val="000E735D"/>
    <w:rsid w:val="000F01E8"/>
    <w:rsid w:val="000F02FC"/>
    <w:rsid w:val="000F0E5D"/>
    <w:rsid w:val="000F235B"/>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6875"/>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A8F"/>
    <w:rsid w:val="00145BFF"/>
    <w:rsid w:val="00145FCB"/>
    <w:rsid w:val="0015020A"/>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2041A7"/>
    <w:rsid w:val="0020685D"/>
    <w:rsid w:val="00214468"/>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8F8"/>
    <w:rsid w:val="00263D07"/>
    <w:rsid w:val="002648A6"/>
    <w:rsid w:val="00267526"/>
    <w:rsid w:val="00273906"/>
    <w:rsid w:val="00274A7A"/>
    <w:rsid w:val="002752C5"/>
    <w:rsid w:val="002767C3"/>
    <w:rsid w:val="00276EBE"/>
    <w:rsid w:val="00277066"/>
    <w:rsid w:val="002808F7"/>
    <w:rsid w:val="00281140"/>
    <w:rsid w:val="00281645"/>
    <w:rsid w:val="002825DC"/>
    <w:rsid w:val="00282DF7"/>
    <w:rsid w:val="00283837"/>
    <w:rsid w:val="00284B62"/>
    <w:rsid w:val="002857E9"/>
    <w:rsid w:val="002875BF"/>
    <w:rsid w:val="00287C1B"/>
    <w:rsid w:val="00291A01"/>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452"/>
    <w:rsid w:val="002F5831"/>
    <w:rsid w:val="003001E2"/>
    <w:rsid w:val="00300E2E"/>
    <w:rsid w:val="0030240E"/>
    <w:rsid w:val="00304982"/>
    <w:rsid w:val="00305E41"/>
    <w:rsid w:val="003077C0"/>
    <w:rsid w:val="00312B2E"/>
    <w:rsid w:val="0031321E"/>
    <w:rsid w:val="00314D9E"/>
    <w:rsid w:val="00315576"/>
    <w:rsid w:val="00315C78"/>
    <w:rsid w:val="003178AB"/>
    <w:rsid w:val="00317934"/>
    <w:rsid w:val="00317A20"/>
    <w:rsid w:val="003202DE"/>
    <w:rsid w:val="0032242E"/>
    <w:rsid w:val="00323BEF"/>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2645"/>
    <w:rsid w:val="00345221"/>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615F"/>
    <w:rsid w:val="004069DB"/>
    <w:rsid w:val="00407904"/>
    <w:rsid w:val="00410AB9"/>
    <w:rsid w:val="004112A6"/>
    <w:rsid w:val="0041180B"/>
    <w:rsid w:val="00412085"/>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13A"/>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28C9"/>
    <w:rsid w:val="00546757"/>
    <w:rsid w:val="005509AC"/>
    <w:rsid w:val="00551AF2"/>
    <w:rsid w:val="00551DEC"/>
    <w:rsid w:val="00551E33"/>
    <w:rsid w:val="00552A36"/>
    <w:rsid w:val="00552AF8"/>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0FD8"/>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9B"/>
    <w:rsid w:val="005D43BA"/>
    <w:rsid w:val="005D5A70"/>
    <w:rsid w:val="005D5C48"/>
    <w:rsid w:val="005D6246"/>
    <w:rsid w:val="005D649B"/>
    <w:rsid w:val="005E013E"/>
    <w:rsid w:val="005E04CB"/>
    <w:rsid w:val="005E2B86"/>
    <w:rsid w:val="005E2D29"/>
    <w:rsid w:val="005E4731"/>
    <w:rsid w:val="005E4916"/>
    <w:rsid w:val="005E598D"/>
    <w:rsid w:val="005E6414"/>
    <w:rsid w:val="005E7FCD"/>
    <w:rsid w:val="005F00A3"/>
    <w:rsid w:val="005F1626"/>
    <w:rsid w:val="005F231F"/>
    <w:rsid w:val="005F2EF2"/>
    <w:rsid w:val="005F2FF7"/>
    <w:rsid w:val="005F3F7D"/>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1E55"/>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740"/>
    <w:rsid w:val="00646A7B"/>
    <w:rsid w:val="00646A95"/>
    <w:rsid w:val="00647692"/>
    <w:rsid w:val="00650AD0"/>
    <w:rsid w:val="00650CFB"/>
    <w:rsid w:val="00651756"/>
    <w:rsid w:val="006520FB"/>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978BF"/>
    <w:rsid w:val="006A013B"/>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D0514"/>
    <w:rsid w:val="006D2DC2"/>
    <w:rsid w:val="006D3ED4"/>
    <w:rsid w:val="006D47C4"/>
    <w:rsid w:val="006D5DB8"/>
    <w:rsid w:val="006D68AD"/>
    <w:rsid w:val="006E10E7"/>
    <w:rsid w:val="006E40D1"/>
    <w:rsid w:val="006E44A0"/>
    <w:rsid w:val="006E515C"/>
    <w:rsid w:val="006E76F2"/>
    <w:rsid w:val="006F094F"/>
    <w:rsid w:val="006F1B7D"/>
    <w:rsid w:val="006F2604"/>
    <w:rsid w:val="006F40D4"/>
    <w:rsid w:val="006F51D0"/>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2C99"/>
    <w:rsid w:val="00713D72"/>
    <w:rsid w:val="00714A07"/>
    <w:rsid w:val="0071526F"/>
    <w:rsid w:val="007153B8"/>
    <w:rsid w:val="007169D4"/>
    <w:rsid w:val="00717329"/>
    <w:rsid w:val="0071735D"/>
    <w:rsid w:val="0072086E"/>
    <w:rsid w:val="00720B24"/>
    <w:rsid w:val="00720F18"/>
    <w:rsid w:val="0072170F"/>
    <w:rsid w:val="00722196"/>
    <w:rsid w:val="00724162"/>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0FF5"/>
    <w:rsid w:val="00751DC1"/>
    <w:rsid w:val="007538B8"/>
    <w:rsid w:val="007543A5"/>
    <w:rsid w:val="0075443D"/>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B2B"/>
    <w:rsid w:val="00767CA4"/>
    <w:rsid w:val="0077001B"/>
    <w:rsid w:val="00770710"/>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29B7"/>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62FC"/>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C4A"/>
    <w:rsid w:val="008C0EFE"/>
    <w:rsid w:val="008C1609"/>
    <w:rsid w:val="008C1CA5"/>
    <w:rsid w:val="008C2498"/>
    <w:rsid w:val="008C34E8"/>
    <w:rsid w:val="008C45F3"/>
    <w:rsid w:val="008C5F0B"/>
    <w:rsid w:val="008C7550"/>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52E9"/>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252"/>
    <w:rsid w:val="00932741"/>
    <w:rsid w:val="00932F34"/>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949"/>
    <w:rsid w:val="0097141E"/>
    <w:rsid w:val="0097315F"/>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C99"/>
    <w:rsid w:val="009922BA"/>
    <w:rsid w:val="009928B7"/>
    <w:rsid w:val="00992B88"/>
    <w:rsid w:val="00993171"/>
    <w:rsid w:val="00994AB2"/>
    <w:rsid w:val="00995450"/>
    <w:rsid w:val="00996515"/>
    <w:rsid w:val="00996ED9"/>
    <w:rsid w:val="0099780C"/>
    <w:rsid w:val="009A1FAB"/>
    <w:rsid w:val="009A3463"/>
    <w:rsid w:val="009A482F"/>
    <w:rsid w:val="009A4E8E"/>
    <w:rsid w:val="009A508E"/>
    <w:rsid w:val="009A5C9A"/>
    <w:rsid w:val="009A6833"/>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DE6"/>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651A"/>
    <w:rsid w:val="009E6CF9"/>
    <w:rsid w:val="009E7724"/>
    <w:rsid w:val="009F0C62"/>
    <w:rsid w:val="009F122D"/>
    <w:rsid w:val="009F28AF"/>
    <w:rsid w:val="009F2E45"/>
    <w:rsid w:val="009F314B"/>
    <w:rsid w:val="009F3DAD"/>
    <w:rsid w:val="009F3E25"/>
    <w:rsid w:val="009F457D"/>
    <w:rsid w:val="009F47B1"/>
    <w:rsid w:val="009F671B"/>
    <w:rsid w:val="009F7B05"/>
    <w:rsid w:val="00A0430B"/>
    <w:rsid w:val="00A04564"/>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1C9"/>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10B4"/>
    <w:rsid w:val="00AA21F8"/>
    <w:rsid w:val="00AA24E9"/>
    <w:rsid w:val="00AA265E"/>
    <w:rsid w:val="00AA3CFB"/>
    <w:rsid w:val="00AA4E82"/>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6626"/>
    <w:rsid w:val="00AF747C"/>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62F"/>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5951"/>
    <w:rsid w:val="00B65B38"/>
    <w:rsid w:val="00B65D1A"/>
    <w:rsid w:val="00B6706A"/>
    <w:rsid w:val="00B673BB"/>
    <w:rsid w:val="00B70BE7"/>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5788"/>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11C26"/>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1A3D"/>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5B78"/>
    <w:rsid w:val="00C6735C"/>
    <w:rsid w:val="00C7084D"/>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1374"/>
    <w:rsid w:val="00D14172"/>
    <w:rsid w:val="00D14D75"/>
    <w:rsid w:val="00D15660"/>
    <w:rsid w:val="00D15C22"/>
    <w:rsid w:val="00D16277"/>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2B8"/>
    <w:rsid w:val="00D55A3E"/>
    <w:rsid w:val="00D566A2"/>
    <w:rsid w:val="00D5766D"/>
    <w:rsid w:val="00D600FA"/>
    <w:rsid w:val="00D61B2D"/>
    <w:rsid w:val="00D62F50"/>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596A"/>
    <w:rsid w:val="00D767C8"/>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173"/>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9D4"/>
    <w:rsid w:val="00E61C8C"/>
    <w:rsid w:val="00E62624"/>
    <w:rsid w:val="00E6485E"/>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5E33"/>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389F"/>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15C1"/>
    <w:rsid w:val="00F05C00"/>
    <w:rsid w:val="00F061E8"/>
    <w:rsid w:val="00F0649D"/>
    <w:rsid w:val="00F06530"/>
    <w:rsid w:val="00F103B4"/>
    <w:rsid w:val="00F122E9"/>
    <w:rsid w:val="00F13430"/>
    <w:rsid w:val="00F1378C"/>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3674"/>
    <w:rsid w:val="00F9488B"/>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44F"/>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4069FA"/>
  <w15:docId w15:val="{251F1846-4F89-40C1-87EA-292A703E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5DD9"/>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qFormat/>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spacing w:after="0"/>
      <w:jc w:val="both"/>
    </w:pPr>
    <w:rPr>
      <w:rFonts w:ascii="Times New Roman" w:eastAsiaTheme="minorEastAsia" w:hAnsi="Times New Roman"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 w:type="table" w:styleId="af8">
    <w:name w:val="Table Theme"/>
    <w:basedOn w:val="a1"/>
    <w:semiHidden/>
    <w:unhideWhenUsed/>
    <w:rsid w:val="00D1566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60251763">
      <w:bodyDiv w:val="1"/>
      <w:marLeft w:val="0"/>
      <w:marRight w:val="0"/>
      <w:marTop w:val="0"/>
      <w:marBottom w:val="0"/>
      <w:divBdr>
        <w:top w:val="none" w:sz="0" w:space="0" w:color="auto"/>
        <w:left w:val="none" w:sz="0" w:space="0" w:color="auto"/>
        <w:bottom w:val="none" w:sz="0" w:space="0" w:color="auto"/>
        <w:right w:val="none" w:sz="0" w:space="0" w:color="auto"/>
      </w:divBdr>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39472085">
      <w:bodyDiv w:val="1"/>
      <w:marLeft w:val="0"/>
      <w:marRight w:val="0"/>
      <w:marTop w:val="0"/>
      <w:marBottom w:val="0"/>
      <w:divBdr>
        <w:top w:val="none" w:sz="0" w:space="0" w:color="auto"/>
        <w:left w:val="none" w:sz="0" w:space="0" w:color="auto"/>
        <w:bottom w:val="none" w:sz="0" w:space="0" w:color="auto"/>
        <w:right w:val="none" w:sz="0" w:space="0" w:color="auto"/>
      </w:divBdr>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428960300">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67131762">
      <w:bodyDiv w:val="1"/>
      <w:marLeft w:val="0"/>
      <w:marRight w:val="0"/>
      <w:marTop w:val="0"/>
      <w:marBottom w:val="0"/>
      <w:divBdr>
        <w:top w:val="none" w:sz="0" w:space="0" w:color="auto"/>
        <w:left w:val="none" w:sz="0" w:space="0" w:color="auto"/>
        <w:bottom w:val="none" w:sz="0" w:space="0" w:color="auto"/>
        <w:right w:val="none" w:sz="0" w:space="0" w:color="auto"/>
      </w:divBdr>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784839006">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893171B-9A39-4204-A546-44CDF91690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C062C9-021F-4380-BD34-F42818134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BC780-057B-4DE4-9EBA-9F6D45ECF590}">
  <ds:schemaRefs>
    <ds:schemaRef ds:uri="http://schemas.microsoft.com/sharepoint/v3/contenttype/forms"/>
  </ds:schemaRefs>
</ds:datastoreItem>
</file>

<file path=customXml/itemProps4.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draft_R1-xxxxxxx.dotx</Template>
  <TotalTime>2</TotalTime>
  <Pages>2</Pages>
  <Words>555</Words>
  <Characters>3165</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R1-xxxxxxx</vt:lpstr>
    </vt:vector>
  </TitlesOfParts>
  <Company>Panasonic Corporation</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R1-2103542</dc:title>
  <dc:subject/>
  <dc:creator>Maki Shotaro (眞木 翔太郎)</dc:creator>
  <cp:keywords>3GPP; RAN1</cp:keywords>
  <dc:description/>
  <cp:lastModifiedBy>Maki Shotaro (眞木 翔太郎)</cp:lastModifiedBy>
  <cp:revision>6</cp:revision>
  <dcterms:created xsi:type="dcterms:W3CDTF">2021-04-06T08:58:00Z</dcterms:created>
  <dcterms:modified xsi:type="dcterms:W3CDTF">2021-04-06T10:13:00Z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